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附件2</w:t>
      </w:r>
    </w:p>
    <w:p>
      <w:pPr>
        <w:rPr>
          <w:rFonts w:hint="eastAsia" w:ascii="宋体" w:hAnsi="宋体" w:eastAsia="宋体" w:cs="Times New Roman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53" w:firstLineChars="444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白城市住房和城乡建设局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2023年度建设工程质量监督管理工作计划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3" w:firstLineChars="150"/>
        <w:textAlignment w:val="auto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（一）第一季度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1.建立我市工程质量管理监理和质量检测行业专家库。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2.印发我市2023年建设工程质量监督与检测监管工作方案。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3.召开全市建设行业工程质量监督工作会议。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4.开展监督机构质监员、从业人员业务培训。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做好全年工程质量投诉工作。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147"/>
        <w:textAlignment w:val="auto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（二）第二季度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 开展检测市场乱象整治。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 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房屋市政工程质量督导检查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工作。（包括预拌混凝土质量专项治理、住宅工程质量常见问题专项治理、监理单位未履职尽责专项治理、无障碍设施质量检查）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3.研究推进绿色施工、加强住宅全装修工程质量管理、工程质量保险工作。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本行政区域建筑市场秩序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，对各类违法行为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（三）第三季度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1.持续开展常态化质量执法检查,建立长效机制。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2.开展全市2023年建设工程质量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“交叉互检”活动。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3.研究推进我市房屋建筑工程分户验收技术导则。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147"/>
        <w:textAlignment w:val="auto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（四）第四季度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1.组织申报施工标准化管理示范工地考评工作。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2.做好年度监督档案归档工作。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3.迎接2023年度质量监督考评工作，制定下一年度工作计划。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OGZmODUyZDMxZjc1Y2Q0YmIxMTI0NTk3NjM3YzEifQ=="/>
  </w:docVars>
  <w:rsids>
    <w:rsidRoot w:val="00000000"/>
    <w:rsid w:val="382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4">
    <w:name w:val="Normal Indent"/>
    <w:basedOn w:val="1"/>
    <w:next w:val="5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2023-02-27T07:36:04Z</dcterms:created>
  <dc:creator>Administrator</dc:creator>
  <cp:lastModifiedBy>A!思钱想厚！</cp:lastModifiedBy>
  <dcterms:modified xsi:type="dcterms:W3CDTF">2023-02-27T07:36:15Z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45B533C3FCA84E19A5593B8DF5537AB7</vt:lpwstr>
  </property>
</Properties>
</file>