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44D" w:rsidRDefault="000A644D" w:rsidP="000A644D">
      <w:pPr>
        <w:pageBreakBefore/>
        <w:jc w:val="left"/>
        <w:rPr>
          <w:rFonts w:ascii="黑体" w:eastAsia="黑体" w:hAnsi="黑体" w:cs="仿宋_GB2312" w:hint="eastAsia"/>
          <w:sz w:val="32"/>
          <w:szCs w:val="32"/>
        </w:rPr>
      </w:pPr>
      <w:r>
        <w:rPr>
          <w:rFonts w:ascii="黑体" w:eastAsia="黑体" w:hAnsi="黑体" w:cs="仿宋_GB2312" w:hint="eastAsia"/>
          <w:sz w:val="32"/>
          <w:szCs w:val="32"/>
        </w:rPr>
        <w:t>附件</w:t>
      </w:r>
    </w:p>
    <w:p w:rsidR="000A644D" w:rsidRDefault="000A644D" w:rsidP="000A644D">
      <w:pPr>
        <w:jc w:val="center"/>
        <w:rPr>
          <w:rFonts w:ascii="方正小标宋简体" w:eastAsia="方正小标宋简体" w:hAnsi="黑体"/>
          <w:sz w:val="36"/>
          <w:szCs w:val="36"/>
        </w:rPr>
      </w:pPr>
      <w:r>
        <w:rPr>
          <w:rFonts w:ascii="方正小标宋简体" w:eastAsia="方正小标宋简体" w:hAnsi="黑体" w:hint="eastAsia"/>
          <w:sz w:val="36"/>
          <w:szCs w:val="36"/>
        </w:rPr>
        <w:t>吉林省施工图联合审查结算标准</w:t>
      </w:r>
    </w:p>
    <w:p w:rsidR="000A644D" w:rsidRDefault="000A644D" w:rsidP="000A644D">
      <w:pPr>
        <w:tabs>
          <w:tab w:val="left" w:pos="3945"/>
        </w:tabs>
        <w:spacing w:line="540" w:lineRule="exact"/>
        <w:ind w:firstLineChars="200" w:firstLine="560"/>
        <w:jc w:val="left"/>
        <w:rPr>
          <w:rFonts w:ascii="黑体" w:eastAsia="黑体" w:hAnsi="黑体" w:hint="eastAsia"/>
          <w:sz w:val="28"/>
          <w:szCs w:val="32"/>
        </w:rPr>
      </w:pPr>
      <w:r>
        <w:rPr>
          <w:rFonts w:ascii="黑体" w:eastAsia="黑体" w:hAnsi="黑体" w:hint="eastAsia"/>
          <w:sz w:val="28"/>
          <w:szCs w:val="32"/>
        </w:rPr>
        <w:t>一、房屋建筑工程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0"/>
        <w:gridCol w:w="4620"/>
      </w:tblGrid>
      <w:tr w:rsidR="000A644D" w:rsidTr="009E53C5">
        <w:trPr>
          <w:trHeight w:hRule="exact" w:val="552"/>
          <w:jc w:val="center"/>
        </w:trPr>
        <w:tc>
          <w:tcPr>
            <w:tcW w:w="4490" w:type="dxa"/>
          </w:tcPr>
          <w:p w:rsidR="000A644D" w:rsidRDefault="000A644D" w:rsidP="009E53C5">
            <w:pPr>
              <w:spacing w:line="540" w:lineRule="exact"/>
              <w:jc w:val="center"/>
              <w:rPr>
                <w:rFonts w:ascii="仿宋_GB2312" w:eastAsia="仿宋_GB2312" w:hAnsi="仿宋_GB2312" w:hint="eastAsia"/>
                <w:kern w:val="0"/>
                <w:sz w:val="28"/>
                <w:szCs w:val="28"/>
              </w:rPr>
            </w:pPr>
            <w:r>
              <w:rPr>
                <w:rFonts w:ascii="仿宋_GB2312" w:eastAsia="仿宋_GB2312" w:hAnsi="仿宋_GB2312" w:hint="eastAsia"/>
                <w:kern w:val="0"/>
                <w:sz w:val="28"/>
                <w:szCs w:val="28"/>
              </w:rPr>
              <w:t>工程类别</w:t>
            </w:r>
          </w:p>
        </w:tc>
        <w:tc>
          <w:tcPr>
            <w:tcW w:w="4620" w:type="dxa"/>
          </w:tcPr>
          <w:p w:rsidR="000A644D" w:rsidRDefault="000A644D" w:rsidP="009E53C5">
            <w:pPr>
              <w:spacing w:line="540" w:lineRule="exact"/>
              <w:jc w:val="center"/>
              <w:rPr>
                <w:rFonts w:ascii="仿宋_GB2312" w:eastAsia="仿宋_GB2312" w:hAnsi="仿宋_GB2312" w:hint="eastAsia"/>
                <w:kern w:val="0"/>
                <w:sz w:val="28"/>
                <w:szCs w:val="28"/>
              </w:rPr>
            </w:pPr>
            <w:r>
              <w:rPr>
                <w:rFonts w:ascii="仿宋_GB2312" w:eastAsia="仿宋_GB2312" w:hAnsi="仿宋_GB2312" w:hint="eastAsia"/>
                <w:kern w:val="0"/>
                <w:sz w:val="28"/>
                <w:szCs w:val="28"/>
              </w:rPr>
              <w:t>结算标准（元/平方米）</w:t>
            </w:r>
          </w:p>
        </w:tc>
      </w:tr>
      <w:tr w:rsidR="000A644D" w:rsidTr="009E53C5">
        <w:trPr>
          <w:trHeight w:hRule="exact" w:val="547"/>
          <w:jc w:val="center"/>
        </w:trPr>
        <w:tc>
          <w:tcPr>
            <w:tcW w:w="4490" w:type="dxa"/>
          </w:tcPr>
          <w:p w:rsidR="000A644D" w:rsidRDefault="000A644D" w:rsidP="009E53C5">
            <w:pPr>
              <w:spacing w:line="540" w:lineRule="exact"/>
              <w:jc w:val="center"/>
              <w:rPr>
                <w:rFonts w:ascii="仿宋_GB2312" w:eastAsia="仿宋_GB2312" w:hAnsi="仿宋_GB2312" w:hint="eastAsia"/>
                <w:kern w:val="0"/>
                <w:sz w:val="28"/>
                <w:szCs w:val="28"/>
              </w:rPr>
            </w:pPr>
            <w:r>
              <w:rPr>
                <w:rFonts w:ascii="仿宋_GB2312" w:eastAsia="仿宋_GB2312" w:hAnsi="仿宋_GB2312" w:hint="eastAsia"/>
                <w:kern w:val="0"/>
                <w:sz w:val="28"/>
                <w:szCs w:val="28"/>
              </w:rPr>
              <w:t>公共建筑</w:t>
            </w:r>
          </w:p>
        </w:tc>
        <w:tc>
          <w:tcPr>
            <w:tcW w:w="4620" w:type="dxa"/>
          </w:tcPr>
          <w:p w:rsidR="000A644D" w:rsidRDefault="000A644D" w:rsidP="009E53C5">
            <w:pPr>
              <w:spacing w:line="540" w:lineRule="exact"/>
              <w:jc w:val="center"/>
              <w:rPr>
                <w:rFonts w:ascii="仿宋_GB2312" w:eastAsia="仿宋_GB2312" w:hAnsi="仿宋_GB2312" w:hint="eastAsia"/>
                <w:kern w:val="0"/>
                <w:sz w:val="28"/>
                <w:szCs w:val="28"/>
              </w:rPr>
            </w:pPr>
            <w:r>
              <w:rPr>
                <w:rFonts w:ascii="仿宋_GB2312" w:eastAsia="仿宋_GB2312" w:hAnsi="仿宋_GB2312" w:hint="eastAsia"/>
                <w:kern w:val="0"/>
                <w:sz w:val="28"/>
                <w:szCs w:val="28"/>
              </w:rPr>
              <w:t>1.3</w:t>
            </w:r>
          </w:p>
        </w:tc>
      </w:tr>
      <w:tr w:rsidR="000A644D" w:rsidTr="009E53C5">
        <w:trPr>
          <w:trHeight w:hRule="exact" w:val="572"/>
          <w:jc w:val="center"/>
        </w:trPr>
        <w:tc>
          <w:tcPr>
            <w:tcW w:w="4490" w:type="dxa"/>
          </w:tcPr>
          <w:p w:rsidR="000A644D" w:rsidRDefault="000A644D" w:rsidP="009E53C5">
            <w:pPr>
              <w:spacing w:line="540" w:lineRule="exact"/>
              <w:jc w:val="center"/>
              <w:rPr>
                <w:rFonts w:ascii="仿宋_GB2312" w:eastAsia="仿宋_GB2312" w:hAnsi="仿宋_GB2312" w:hint="eastAsia"/>
                <w:kern w:val="0"/>
                <w:sz w:val="28"/>
                <w:szCs w:val="28"/>
              </w:rPr>
            </w:pPr>
            <w:r>
              <w:rPr>
                <w:rFonts w:ascii="仿宋_GB2312" w:eastAsia="仿宋_GB2312" w:hAnsi="仿宋_GB2312" w:hint="eastAsia"/>
                <w:kern w:val="0"/>
                <w:sz w:val="28"/>
                <w:szCs w:val="28"/>
              </w:rPr>
              <w:t>其  他</w:t>
            </w:r>
          </w:p>
        </w:tc>
        <w:tc>
          <w:tcPr>
            <w:tcW w:w="4620" w:type="dxa"/>
          </w:tcPr>
          <w:p w:rsidR="000A644D" w:rsidRDefault="000A644D" w:rsidP="009E53C5">
            <w:pPr>
              <w:spacing w:line="540" w:lineRule="exact"/>
              <w:jc w:val="center"/>
              <w:rPr>
                <w:rFonts w:ascii="仿宋_GB2312" w:eastAsia="仿宋_GB2312" w:hAnsi="仿宋_GB2312" w:hint="eastAsia"/>
                <w:kern w:val="0"/>
                <w:sz w:val="28"/>
                <w:szCs w:val="28"/>
              </w:rPr>
            </w:pPr>
            <w:r>
              <w:rPr>
                <w:rFonts w:ascii="仿宋_GB2312" w:eastAsia="仿宋_GB2312" w:hAnsi="仿宋_GB2312" w:hint="eastAsia"/>
                <w:kern w:val="0"/>
                <w:sz w:val="28"/>
                <w:szCs w:val="28"/>
              </w:rPr>
              <w:t>1.15</w:t>
            </w:r>
          </w:p>
        </w:tc>
      </w:tr>
    </w:tbl>
    <w:p w:rsidR="000A644D" w:rsidRDefault="000A644D" w:rsidP="000A644D">
      <w:pPr>
        <w:spacing w:line="540" w:lineRule="exact"/>
        <w:ind w:firstLineChars="200" w:firstLine="560"/>
        <w:jc w:val="left"/>
        <w:rPr>
          <w:rFonts w:ascii="仿宋_GB2312" w:eastAsia="仿宋_GB2312" w:hAnsi="仿宋_GB2312" w:hint="eastAsia"/>
          <w:sz w:val="28"/>
          <w:szCs w:val="28"/>
        </w:rPr>
      </w:pPr>
      <w:r>
        <w:rPr>
          <w:rFonts w:ascii="仿宋_GB2312" w:eastAsia="仿宋_GB2312" w:hAnsi="仿宋_GB2312" w:hint="eastAsia"/>
          <w:sz w:val="28"/>
          <w:szCs w:val="28"/>
        </w:rPr>
        <w:t>备注：上述结算标准含防雷审查。</w:t>
      </w:r>
    </w:p>
    <w:p w:rsidR="000A644D" w:rsidRDefault="000A644D" w:rsidP="000A644D">
      <w:pPr>
        <w:spacing w:line="540" w:lineRule="exact"/>
        <w:ind w:firstLineChars="200" w:firstLine="560"/>
        <w:jc w:val="left"/>
        <w:rPr>
          <w:rFonts w:ascii="黑体" w:eastAsia="黑体" w:hAnsi="黑体" w:hint="eastAsia"/>
          <w:sz w:val="28"/>
          <w:szCs w:val="32"/>
        </w:rPr>
      </w:pPr>
      <w:r>
        <w:rPr>
          <w:rFonts w:ascii="黑体" w:eastAsia="黑体" w:hAnsi="黑体" w:hint="eastAsia"/>
          <w:sz w:val="28"/>
          <w:szCs w:val="32"/>
        </w:rPr>
        <w:t>二、消防审查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0"/>
        <w:gridCol w:w="4680"/>
      </w:tblGrid>
      <w:tr w:rsidR="000A644D" w:rsidTr="009E53C5">
        <w:trPr>
          <w:trHeight w:hRule="exact" w:val="556"/>
          <w:jc w:val="center"/>
        </w:trPr>
        <w:tc>
          <w:tcPr>
            <w:tcW w:w="4530" w:type="dxa"/>
          </w:tcPr>
          <w:p w:rsidR="000A644D" w:rsidRDefault="000A644D" w:rsidP="009E53C5">
            <w:pPr>
              <w:spacing w:line="540" w:lineRule="exact"/>
              <w:jc w:val="center"/>
              <w:rPr>
                <w:rFonts w:ascii="仿宋_GB2312" w:eastAsia="仿宋_GB2312" w:hAnsi="仿宋_GB2312" w:hint="eastAsia"/>
                <w:kern w:val="0"/>
                <w:sz w:val="28"/>
                <w:szCs w:val="28"/>
              </w:rPr>
            </w:pPr>
            <w:r>
              <w:rPr>
                <w:rFonts w:ascii="仿宋_GB2312" w:eastAsia="仿宋_GB2312" w:hAnsi="仿宋_GB2312" w:hint="eastAsia"/>
                <w:kern w:val="0"/>
                <w:sz w:val="28"/>
                <w:szCs w:val="28"/>
              </w:rPr>
              <w:t>工程类别</w:t>
            </w:r>
          </w:p>
        </w:tc>
        <w:tc>
          <w:tcPr>
            <w:tcW w:w="4680" w:type="dxa"/>
          </w:tcPr>
          <w:p w:rsidR="000A644D" w:rsidRDefault="000A644D" w:rsidP="009E53C5">
            <w:pPr>
              <w:spacing w:line="540" w:lineRule="exact"/>
              <w:jc w:val="center"/>
              <w:rPr>
                <w:rFonts w:ascii="仿宋_GB2312" w:eastAsia="仿宋_GB2312" w:hAnsi="仿宋_GB2312" w:hint="eastAsia"/>
                <w:kern w:val="0"/>
                <w:sz w:val="28"/>
                <w:szCs w:val="28"/>
              </w:rPr>
            </w:pPr>
            <w:r>
              <w:rPr>
                <w:rFonts w:ascii="仿宋_GB2312" w:eastAsia="仿宋_GB2312" w:hAnsi="仿宋_GB2312" w:hint="eastAsia"/>
                <w:kern w:val="0"/>
                <w:sz w:val="28"/>
                <w:szCs w:val="28"/>
              </w:rPr>
              <w:t>结算标准（元/平方米）</w:t>
            </w:r>
          </w:p>
        </w:tc>
      </w:tr>
      <w:tr w:rsidR="000A644D" w:rsidTr="009E53C5">
        <w:trPr>
          <w:trHeight w:hRule="exact" w:val="556"/>
          <w:jc w:val="center"/>
        </w:trPr>
        <w:tc>
          <w:tcPr>
            <w:tcW w:w="4530" w:type="dxa"/>
          </w:tcPr>
          <w:p w:rsidR="000A644D" w:rsidRDefault="000A644D" w:rsidP="009E53C5">
            <w:pPr>
              <w:spacing w:line="540" w:lineRule="exact"/>
              <w:jc w:val="center"/>
              <w:rPr>
                <w:rFonts w:ascii="仿宋_GB2312" w:eastAsia="仿宋_GB2312" w:hAnsi="仿宋_GB2312" w:hint="eastAsia"/>
                <w:kern w:val="0"/>
                <w:sz w:val="28"/>
                <w:szCs w:val="28"/>
              </w:rPr>
            </w:pPr>
            <w:r>
              <w:rPr>
                <w:rFonts w:ascii="仿宋_GB2312" w:eastAsia="仿宋_GB2312" w:hAnsi="仿宋_GB2312" w:hint="eastAsia"/>
                <w:kern w:val="0"/>
                <w:sz w:val="28"/>
                <w:szCs w:val="28"/>
              </w:rPr>
              <w:t>公共建筑</w:t>
            </w:r>
          </w:p>
        </w:tc>
        <w:tc>
          <w:tcPr>
            <w:tcW w:w="4680" w:type="dxa"/>
          </w:tcPr>
          <w:p w:rsidR="000A644D" w:rsidRDefault="000A644D" w:rsidP="009E53C5">
            <w:pPr>
              <w:spacing w:line="540" w:lineRule="exact"/>
              <w:jc w:val="center"/>
              <w:rPr>
                <w:rFonts w:ascii="仿宋_GB2312" w:eastAsia="仿宋_GB2312" w:hAnsi="仿宋_GB2312" w:hint="eastAsia"/>
                <w:kern w:val="0"/>
                <w:sz w:val="28"/>
                <w:szCs w:val="28"/>
              </w:rPr>
            </w:pPr>
            <w:r>
              <w:rPr>
                <w:rFonts w:ascii="仿宋_GB2312" w:eastAsia="仿宋_GB2312" w:hAnsi="仿宋_GB2312" w:hint="eastAsia"/>
                <w:kern w:val="0"/>
                <w:sz w:val="28"/>
                <w:szCs w:val="28"/>
              </w:rPr>
              <w:t>0.4</w:t>
            </w:r>
          </w:p>
        </w:tc>
      </w:tr>
      <w:tr w:rsidR="000A644D" w:rsidTr="009E53C5">
        <w:trPr>
          <w:trHeight w:hRule="exact" w:val="587"/>
          <w:jc w:val="center"/>
        </w:trPr>
        <w:tc>
          <w:tcPr>
            <w:tcW w:w="4530" w:type="dxa"/>
          </w:tcPr>
          <w:p w:rsidR="000A644D" w:rsidRDefault="000A644D" w:rsidP="009E53C5">
            <w:pPr>
              <w:spacing w:line="540" w:lineRule="exact"/>
              <w:jc w:val="center"/>
              <w:rPr>
                <w:rFonts w:ascii="仿宋_GB2312" w:eastAsia="仿宋_GB2312" w:hAnsi="仿宋_GB2312" w:hint="eastAsia"/>
                <w:kern w:val="0"/>
                <w:sz w:val="28"/>
                <w:szCs w:val="28"/>
              </w:rPr>
            </w:pPr>
            <w:r>
              <w:rPr>
                <w:rFonts w:ascii="仿宋_GB2312" w:eastAsia="仿宋_GB2312" w:hAnsi="仿宋_GB2312" w:hint="eastAsia"/>
                <w:kern w:val="0"/>
                <w:sz w:val="28"/>
                <w:szCs w:val="28"/>
              </w:rPr>
              <w:t>其  他</w:t>
            </w:r>
          </w:p>
        </w:tc>
        <w:tc>
          <w:tcPr>
            <w:tcW w:w="4680" w:type="dxa"/>
          </w:tcPr>
          <w:p w:rsidR="000A644D" w:rsidRDefault="000A644D" w:rsidP="009E53C5">
            <w:pPr>
              <w:spacing w:line="540" w:lineRule="exact"/>
              <w:jc w:val="center"/>
              <w:rPr>
                <w:rFonts w:ascii="仿宋_GB2312" w:eastAsia="仿宋_GB2312" w:hAnsi="仿宋_GB2312" w:hint="eastAsia"/>
                <w:kern w:val="0"/>
                <w:sz w:val="28"/>
                <w:szCs w:val="28"/>
              </w:rPr>
            </w:pPr>
            <w:r>
              <w:rPr>
                <w:rFonts w:ascii="仿宋_GB2312" w:eastAsia="仿宋_GB2312" w:hAnsi="仿宋_GB2312" w:hint="eastAsia"/>
                <w:kern w:val="0"/>
                <w:sz w:val="28"/>
                <w:szCs w:val="28"/>
              </w:rPr>
              <w:t>0.25</w:t>
            </w:r>
          </w:p>
        </w:tc>
      </w:tr>
    </w:tbl>
    <w:p w:rsidR="000A644D" w:rsidRDefault="000A644D" w:rsidP="000A644D">
      <w:pPr>
        <w:spacing w:line="540" w:lineRule="exact"/>
        <w:ind w:firstLineChars="200" w:firstLine="560"/>
        <w:jc w:val="left"/>
        <w:rPr>
          <w:rFonts w:ascii="仿宋_GB2312" w:eastAsia="仿宋_GB2312" w:hAnsi="仿宋_GB2312" w:hint="eastAsia"/>
          <w:sz w:val="28"/>
          <w:szCs w:val="28"/>
        </w:rPr>
      </w:pPr>
      <w:r>
        <w:rPr>
          <w:rFonts w:ascii="仿宋_GB2312" w:eastAsia="仿宋_GB2312" w:hAnsi="仿宋_GB2312" w:hint="eastAsia"/>
          <w:sz w:val="28"/>
          <w:szCs w:val="28"/>
        </w:rPr>
        <w:t>备注：二次装饰装修工程，石油化工等危化品企业的建设工程项目结算标准按市政工程结算标准执行。</w:t>
      </w:r>
    </w:p>
    <w:p w:rsidR="000A644D" w:rsidRDefault="000A644D" w:rsidP="000A644D">
      <w:pPr>
        <w:spacing w:line="540" w:lineRule="exact"/>
        <w:ind w:firstLineChars="200" w:firstLine="560"/>
        <w:jc w:val="left"/>
        <w:rPr>
          <w:rFonts w:ascii="黑体" w:eastAsia="黑体" w:hAnsi="黑体" w:hint="eastAsia"/>
          <w:sz w:val="28"/>
          <w:szCs w:val="32"/>
        </w:rPr>
      </w:pPr>
      <w:r>
        <w:rPr>
          <w:rFonts w:ascii="黑体" w:eastAsia="黑体" w:hAnsi="黑体" w:hint="eastAsia"/>
          <w:sz w:val="28"/>
          <w:szCs w:val="32"/>
        </w:rPr>
        <w:t>三、人防审查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0"/>
        <w:gridCol w:w="4650"/>
      </w:tblGrid>
      <w:tr w:rsidR="000A644D" w:rsidTr="009E53C5">
        <w:trPr>
          <w:trHeight w:val="485"/>
          <w:jc w:val="center"/>
        </w:trPr>
        <w:tc>
          <w:tcPr>
            <w:tcW w:w="4600" w:type="dxa"/>
          </w:tcPr>
          <w:p w:rsidR="000A644D" w:rsidRDefault="000A644D" w:rsidP="009E53C5">
            <w:pPr>
              <w:spacing w:line="540" w:lineRule="exact"/>
              <w:jc w:val="center"/>
              <w:rPr>
                <w:rFonts w:ascii="仿宋_GB2312" w:eastAsia="仿宋_GB2312" w:hAnsi="仿宋_GB2312" w:hint="eastAsia"/>
                <w:kern w:val="0"/>
                <w:sz w:val="28"/>
                <w:szCs w:val="28"/>
              </w:rPr>
            </w:pPr>
            <w:r>
              <w:rPr>
                <w:rFonts w:ascii="仿宋_GB2312" w:eastAsia="仿宋_GB2312" w:hAnsi="仿宋_GB2312" w:hint="eastAsia"/>
                <w:kern w:val="0"/>
                <w:sz w:val="28"/>
                <w:szCs w:val="28"/>
              </w:rPr>
              <w:t>结算标准（元/平方米）</w:t>
            </w:r>
          </w:p>
        </w:tc>
        <w:tc>
          <w:tcPr>
            <w:tcW w:w="4650" w:type="dxa"/>
          </w:tcPr>
          <w:p w:rsidR="000A644D" w:rsidRDefault="000A644D" w:rsidP="009E53C5">
            <w:pPr>
              <w:spacing w:line="540" w:lineRule="exact"/>
              <w:jc w:val="center"/>
              <w:rPr>
                <w:rFonts w:ascii="仿宋_GB2312" w:eastAsia="仿宋_GB2312" w:hAnsi="仿宋_GB2312" w:hint="eastAsia"/>
                <w:kern w:val="0"/>
                <w:sz w:val="28"/>
                <w:szCs w:val="28"/>
              </w:rPr>
            </w:pPr>
            <w:r>
              <w:rPr>
                <w:rFonts w:ascii="仿宋_GB2312" w:eastAsia="仿宋_GB2312" w:hAnsi="仿宋_GB2312" w:hint="eastAsia"/>
                <w:kern w:val="0"/>
                <w:sz w:val="28"/>
                <w:szCs w:val="28"/>
              </w:rPr>
              <w:t>3.65</w:t>
            </w:r>
          </w:p>
        </w:tc>
      </w:tr>
    </w:tbl>
    <w:p w:rsidR="000A644D" w:rsidRDefault="000A644D" w:rsidP="000A644D">
      <w:pPr>
        <w:spacing w:line="540" w:lineRule="exact"/>
        <w:ind w:firstLineChars="200" w:firstLine="560"/>
        <w:jc w:val="left"/>
        <w:rPr>
          <w:rFonts w:ascii="仿宋_GB2312" w:eastAsia="仿宋_GB2312" w:hAnsi="仿宋_GB2312" w:hint="eastAsia"/>
          <w:sz w:val="28"/>
          <w:szCs w:val="28"/>
        </w:rPr>
      </w:pPr>
      <w:r>
        <w:rPr>
          <w:rFonts w:ascii="仿宋_GB2312" w:eastAsia="仿宋_GB2312" w:hAnsi="仿宋_GB2312" w:hint="eastAsia"/>
          <w:sz w:val="28"/>
          <w:szCs w:val="28"/>
        </w:rPr>
        <w:t>备注：按送审人防建筑面积进行结算。</w:t>
      </w:r>
    </w:p>
    <w:tbl>
      <w:tblPr>
        <w:tblpPr w:leftFromText="180" w:rightFromText="180" w:vertAnchor="text" w:horzAnchor="page" w:tblpX="1442" w:tblpY="8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7"/>
        <w:gridCol w:w="1782"/>
        <w:gridCol w:w="1821"/>
        <w:gridCol w:w="1874"/>
        <w:gridCol w:w="1451"/>
      </w:tblGrid>
      <w:tr w:rsidR="000A644D" w:rsidTr="009E53C5">
        <w:trPr>
          <w:trHeight w:val="1143"/>
        </w:trPr>
        <w:tc>
          <w:tcPr>
            <w:tcW w:w="2377" w:type="dxa"/>
            <w:vAlign w:val="center"/>
          </w:tcPr>
          <w:p w:rsidR="000A644D" w:rsidRDefault="000A644D" w:rsidP="009E53C5">
            <w:pPr>
              <w:spacing w:line="460" w:lineRule="exact"/>
              <w:jc w:val="center"/>
              <w:rPr>
                <w:rFonts w:ascii="仿宋_GB2312" w:eastAsia="仿宋_GB2312" w:hAnsi="仿宋_GB2312" w:hint="eastAsia"/>
                <w:kern w:val="0"/>
                <w:sz w:val="28"/>
                <w:szCs w:val="28"/>
              </w:rPr>
            </w:pPr>
            <w:r>
              <w:rPr>
                <w:rFonts w:ascii="仿宋_GB2312" w:eastAsia="仿宋_GB2312" w:hAnsi="仿宋_GB2312" w:hint="eastAsia"/>
                <w:kern w:val="0"/>
                <w:sz w:val="28"/>
                <w:szCs w:val="28"/>
              </w:rPr>
              <w:t>工程概（预）算额</w:t>
            </w:r>
          </w:p>
          <w:p w:rsidR="000A644D" w:rsidRDefault="000A644D" w:rsidP="009E53C5">
            <w:pPr>
              <w:spacing w:line="460" w:lineRule="exact"/>
              <w:jc w:val="center"/>
              <w:rPr>
                <w:rFonts w:ascii="仿宋_GB2312" w:eastAsia="仿宋_GB2312" w:hAnsi="仿宋_GB2312" w:hint="eastAsia"/>
                <w:kern w:val="0"/>
                <w:sz w:val="28"/>
                <w:szCs w:val="20"/>
              </w:rPr>
            </w:pPr>
            <w:r>
              <w:rPr>
                <w:rFonts w:ascii="仿宋_GB2312" w:eastAsia="仿宋_GB2312" w:hAnsi="仿宋_GB2312" w:hint="eastAsia"/>
                <w:kern w:val="0"/>
                <w:sz w:val="28"/>
                <w:szCs w:val="28"/>
              </w:rPr>
              <w:t>（万元）</w:t>
            </w:r>
          </w:p>
        </w:tc>
        <w:tc>
          <w:tcPr>
            <w:tcW w:w="1782" w:type="dxa"/>
            <w:vAlign w:val="center"/>
          </w:tcPr>
          <w:p w:rsidR="000A644D" w:rsidRDefault="000A644D" w:rsidP="009E53C5">
            <w:pPr>
              <w:spacing w:line="460" w:lineRule="exact"/>
              <w:jc w:val="center"/>
              <w:rPr>
                <w:rFonts w:ascii="仿宋_GB2312" w:eastAsia="仿宋_GB2312" w:hAnsi="仿宋_GB2312" w:hint="eastAsia"/>
                <w:kern w:val="0"/>
                <w:sz w:val="28"/>
                <w:szCs w:val="20"/>
              </w:rPr>
            </w:pPr>
            <w:r>
              <w:rPr>
                <w:rFonts w:ascii="仿宋_GB2312" w:eastAsia="仿宋_GB2312" w:hAnsi="仿宋_GB2312" w:hint="eastAsia"/>
                <w:kern w:val="0"/>
                <w:sz w:val="28"/>
                <w:szCs w:val="20"/>
              </w:rPr>
              <w:t>3000（含3000以下）</w:t>
            </w:r>
          </w:p>
        </w:tc>
        <w:tc>
          <w:tcPr>
            <w:tcW w:w="1821" w:type="dxa"/>
            <w:vAlign w:val="center"/>
          </w:tcPr>
          <w:p w:rsidR="000A644D" w:rsidRDefault="000A644D" w:rsidP="009E53C5">
            <w:pPr>
              <w:spacing w:line="460" w:lineRule="exact"/>
              <w:jc w:val="center"/>
              <w:rPr>
                <w:rFonts w:ascii="仿宋_GB2312" w:eastAsia="仿宋_GB2312" w:hAnsi="仿宋_GB2312" w:hint="eastAsia"/>
                <w:kern w:val="0"/>
                <w:sz w:val="28"/>
                <w:szCs w:val="20"/>
              </w:rPr>
            </w:pPr>
            <w:r>
              <w:rPr>
                <w:rFonts w:ascii="仿宋_GB2312" w:eastAsia="仿宋_GB2312" w:hAnsi="仿宋_GB2312" w:hint="eastAsia"/>
                <w:kern w:val="0"/>
                <w:sz w:val="28"/>
                <w:szCs w:val="20"/>
              </w:rPr>
              <w:t>3000—6000（含6000）</w:t>
            </w:r>
          </w:p>
        </w:tc>
        <w:tc>
          <w:tcPr>
            <w:tcW w:w="1874" w:type="dxa"/>
            <w:vAlign w:val="center"/>
          </w:tcPr>
          <w:p w:rsidR="000A644D" w:rsidRDefault="000A644D" w:rsidP="009E53C5">
            <w:pPr>
              <w:spacing w:line="460" w:lineRule="exact"/>
              <w:jc w:val="center"/>
              <w:rPr>
                <w:rFonts w:ascii="仿宋_GB2312" w:eastAsia="仿宋_GB2312" w:hAnsi="仿宋_GB2312" w:hint="eastAsia"/>
                <w:kern w:val="0"/>
                <w:sz w:val="28"/>
                <w:szCs w:val="20"/>
              </w:rPr>
            </w:pPr>
            <w:r>
              <w:rPr>
                <w:rFonts w:ascii="仿宋_GB2312" w:eastAsia="仿宋_GB2312" w:hAnsi="仿宋_GB2312" w:hint="eastAsia"/>
                <w:kern w:val="0"/>
                <w:sz w:val="28"/>
                <w:szCs w:val="20"/>
              </w:rPr>
              <w:t>6000—10000（含10000）</w:t>
            </w:r>
          </w:p>
        </w:tc>
        <w:tc>
          <w:tcPr>
            <w:tcW w:w="1451" w:type="dxa"/>
            <w:vAlign w:val="center"/>
          </w:tcPr>
          <w:p w:rsidR="000A644D" w:rsidRDefault="000A644D" w:rsidP="009E53C5">
            <w:pPr>
              <w:spacing w:line="540" w:lineRule="exact"/>
              <w:jc w:val="center"/>
              <w:rPr>
                <w:rFonts w:ascii="仿宋_GB2312" w:eastAsia="仿宋_GB2312" w:hAnsi="仿宋_GB2312" w:hint="eastAsia"/>
                <w:kern w:val="0"/>
                <w:sz w:val="28"/>
                <w:szCs w:val="20"/>
              </w:rPr>
            </w:pPr>
            <w:r>
              <w:rPr>
                <w:rFonts w:ascii="仿宋_GB2312" w:eastAsia="仿宋_GB2312" w:hAnsi="仿宋_GB2312" w:hint="eastAsia"/>
                <w:kern w:val="0"/>
                <w:sz w:val="28"/>
                <w:szCs w:val="20"/>
              </w:rPr>
              <w:t>10000以上</w:t>
            </w:r>
          </w:p>
        </w:tc>
      </w:tr>
      <w:tr w:rsidR="000A644D" w:rsidTr="009E53C5">
        <w:trPr>
          <w:trHeight w:hRule="exact" w:val="560"/>
        </w:trPr>
        <w:tc>
          <w:tcPr>
            <w:tcW w:w="2377" w:type="dxa"/>
            <w:vAlign w:val="center"/>
          </w:tcPr>
          <w:p w:rsidR="000A644D" w:rsidRDefault="000A644D" w:rsidP="009E53C5">
            <w:pPr>
              <w:spacing w:line="540" w:lineRule="exact"/>
              <w:jc w:val="center"/>
              <w:rPr>
                <w:rFonts w:ascii="仿宋_GB2312" w:eastAsia="仿宋_GB2312" w:hAnsi="仿宋_GB2312" w:hint="eastAsia"/>
                <w:kern w:val="0"/>
                <w:sz w:val="28"/>
                <w:szCs w:val="28"/>
              </w:rPr>
            </w:pPr>
            <w:r>
              <w:rPr>
                <w:rFonts w:ascii="仿宋_GB2312" w:eastAsia="仿宋_GB2312" w:hAnsi="仿宋_GB2312" w:hint="eastAsia"/>
                <w:kern w:val="0"/>
                <w:sz w:val="28"/>
                <w:szCs w:val="28"/>
              </w:rPr>
              <w:t>结算标准（‰）</w:t>
            </w:r>
          </w:p>
        </w:tc>
        <w:tc>
          <w:tcPr>
            <w:tcW w:w="1782" w:type="dxa"/>
            <w:vAlign w:val="center"/>
          </w:tcPr>
          <w:p w:rsidR="000A644D" w:rsidRDefault="000A644D" w:rsidP="009E53C5">
            <w:pPr>
              <w:spacing w:line="540" w:lineRule="exact"/>
              <w:jc w:val="center"/>
              <w:rPr>
                <w:rFonts w:ascii="仿宋_GB2312" w:eastAsia="仿宋_GB2312" w:hAnsi="仿宋_GB2312" w:hint="eastAsia"/>
                <w:kern w:val="0"/>
                <w:sz w:val="28"/>
                <w:szCs w:val="28"/>
              </w:rPr>
            </w:pPr>
            <w:r>
              <w:rPr>
                <w:rFonts w:ascii="仿宋_GB2312" w:eastAsia="仿宋_GB2312" w:hAnsi="仿宋_GB2312" w:hint="eastAsia"/>
                <w:kern w:val="0"/>
                <w:sz w:val="28"/>
                <w:szCs w:val="28"/>
              </w:rPr>
              <w:t>1</w:t>
            </w:r>
          </w:p>
        </w:tc>
        <w:tc>
          <w:tcPr>
            <w:tcW w:w="1821" w:type="dxa"/>
            <w:vAlign w:val="center"/>
          </w:tcPr>
          <w:p w:rsidR="000A644D" w:rsidRDefault="000A644D" w:rsidP="009E53C5">
            <w:pPr>
              <w:spacing w:line="540" w:lineRule="exact"/>
              <w:jc w:val="center"/>
              <w:rPr>
                <w:rFonts w:ascii="仿宋_GB2312" w:eastAsia="仿宋_GB2312" w:hAnsi="仿宋_GB2312" w:hint="eastAsia"/>
                <w:kern w:val="0"/>
                <w:sz w:val="28"/>
                <w:szCs w:val="28"/>
              </w:rPr>
            </w:pPr>
            <w:r>
              <w:rPr>
                <w:rFonts w:ascii="仿宋_GB2312" w:eastAsia="仿宋_GB2312" w:hAnsi="仿宋_GB2312" w:hint="eastAsia"/>
                <w:kern w:val="0"/>
                <w:sz w:val="28"/>
                <w:szCs w:val="28"/>
              </w:rPr>
              <w:t>0.6</w:t>
            </w:r>
          </w:p>
        </w:tc>
        <w:tc>
          <w:tcPr>
            <w:tcW w:w="1874" w:type="dxa"/>
            <w:vAlign w:val="center"/>
          </w:tcPr>
          <w:p w:rsidR="000A644D" w:rsidRDefault="000A644D" w:rsidP="009E53C5">
            <w:pPr>
              <w:spacing w:line="540" w:lineRule="exact"/>
              <w:jc w:val="center"/>
              <w:rPr>
                <w:rFonts w:ascii="仿宋_GB2312" w:eastAsia="仿宋_GB2312" w:hAnsi="仿宋_GB2312" w:hint="eastAsia"/>
                <w:kern w:val="0"/>
                <w:sz w:val="28"/>
                <w:szCs w:val="28"/>
              </w:rPr>
            </w:pPr>
            <w:r>
              <w:rPr>
                <w:rFonts w:ascii="仿宋_GB2312" w:eastAsia="仿宋_GB2312" w:hAnsi="仿宋_GB2312" w:hint="eastAsia"/>
                <w:kern w:val="0"/>
                <w:sz w:val="28"/>
                <w:szCs w:val="28"/>
              </w:rPr>
              <w:t>0.4</w:t>
            </w:r>
          </w:p>
        </w:tc>
        <w:tc>
          <w:tcPr>
            <w:tcW w:w="1451" w:type="dxa"/>
            <w:vAlign w:val="center"/>
          </w:tcPr>
          <w:p w:rsidR="000A644D" w:rsidRDefault="000A644D" w:rsidP="009E53C5">
            <w:pPr>
              <w:spacing w:line="540" w:lineRule="exact"/>
              <w:jc w:val="center"/>
              <w:rPr>
                <w:rFonts w:ascii="仿宋_GB2312" w:eastAsia="仿宋_GB2312" w:hAnsi="仿宋_GB2312" w:hint="eastAsia"/>
                <w:kern w:val="0"/>
                <w:sz w:val="28"/>
                <w:szCs w:val="28"/>
              </w:rPr>
            </w:pPr>
            <w:r>
              <w:rPr>
                <w:rFonts w:ascii="仿宋_GB2312" w:eastAsia="仿宋_GB2312" w:hAnsi="仿宋_GB2312" w:hint="eastAsia"/>
                <w:kern w:val="0"/>
                <w:sz w:val="28"/>
                <w:szCs w:val="28"/>
              </w:rPr>
              <w:t>0.2</w:t>
            </w:r>
          </w:p>
        </w:tc>
      </w:tr>
    </w:tbl>
    <w:p w:rsidR="000A644D" w:rsidRDefault="000A644D" w:rsidP="000A644D">
      <w:pPr>
        <w:spacing w:line="540" w:lineRule="exact"/>
        <w:ind w:firstLineChars="200" w:firstLine="560"/>
        <w:jc w:val="left"/>
        <w:rPr>
          <w:rFonts w:ascii="黑体" w:eastAsia="黑体" w:hAnsi="黑体" w:hint="eastAsia"/>
          <w:sz w:val="28"/>
          <w:szCs w:val="32"/>
        </w:rPr>
      </w:pPr>
      <w:r>
        <w:rPr>
          <w:rFonts w:ascii="黑体" w:eastAsia="黑体" w:hAnsi="黑体" w:hint="eastAsia"/>
          <w:sz w:val="28"/>
          <w:szCs w:val="32"/>
        </w:rPr>
        <w:t>四、市政工程</w:t>
      </w:r>
    </w:p>
    <w:p w:rsidR="000A644D" w:rsidRDefault="000A644D" w:rsidP="000A644D">
      <w:pPr>
        <w:spacing w:line="440" w:lineRule="exact"/>
        <w:rPr>
          <w:rFonts w:ascii="黑体" w:eastAsia="黑体" w:hAnsi="黑体" w:hint="eastAsia"/>
          <w:sz w:val="28"/>
          <w:szCs w:val="28"/>
        </w:rPr>
      </w:pPr>
    </w:p>
    <w:p w:rsidR="000A644D" w:rsidRDefault="000A644D" w:rsidP="000A644D">
      <w:pPr>
        <w:spacing w:line="440" w:lineRule="exact"/>
        <w:rPr>
          <w:rFonts w:ascii="黑体" w:eastAsia="黑体" w:hAnsi="黑体" w:hint="eastAsia"/>
          <w:sz w:val="28"/>
          <w:szCs w:val="28"/>
        </w:rPr>
      </w:pPr>
    </w:p>
    <w:p w:rsidR="000A644D" w:rsidRDefault="000A644D" w:rsidP="000A644D">
      <w:pPr>
        <w:spacing w:line="440" w:lineRule="exact"/>
        <w:rPr>
          <w:rFonts w:ascii="黑体" w:eastAsia="黑体" w:hAnsi="黑体" w:hint="eastAsia"/>
          <w:sz w:val="28"/>
          <w:szCs w:val="28"/>
        </w:rPr>
      </w:pPr>
    </w:p>
    <w:p w:rsidR="000A644D" w:rsidRDefault="000A644D" w:rsidP="000A644D">
      <w:pPr>
        <w:spacing w:line="440" w:lineRule="exact"/>
        <w:rPr>
          <w:rFonts w:ascii="黑体" w:eastAsia="黑体" w:hAnsi="黑体" w:hint="eastAsia"/>
          <w:sz w:val="28"/>
          <w:szCs w:val="28"/>
        </w:rPr>
      </w:pPr>
    </w:p>
    <w:p w:rsidR="000A644D" w:rsidRDefault="000A644D" w:rsidP="000A644D">
      <w:pPr>
        <w:spacing w:line="440" w:lineRule="exact"/>
        <w:rPr>
          <w:rFonts w:ascii="黑体" w:eastAsia="黑体" w:hAnsi="黑体" w:hint="eastAsia"/>
          <w:sz w:val="28"/>
          <w:szCs w:val="28"/>
        </w:rPr>
      </w:pPr>
    </w:p>
    <w:p w:rsidR="000A644D" w:rsidRDefault="000A644D" w:rsidP="000A644D">
      <w:pPr>
        <w:spacing w:line="440" w:lineRule="exact"/>
        <w:rPr>
          <w:rFonts w:ascii="黑体" w:eastAsia="黑体" w:hAnsi="黑体" w:hint="eastAsia"/>
          <w:sz w:val="28"/>
          <w:szCs w:val="28"/>
        </w:rPr>
      </w:pPr>
    </w:p>
    <w:p w:rsidR="000A644D" w:rsidRPr="00A651AD" w:rsidRDefault="000A644D" w:rsidP="000A644D">
      <w:pPr>
        <w:spacing w:line="440" w:lineRule="exact"/>
        <w:ind w:left="980" w:hangingChars="350" w:hanging="980"/>
        <w:rPr>
          <w:rFonts w:asciiTheme="minorEastAsia" w:eastAsiaTheme="minorEastAsia" w:hAnsiTheme="minorEastAsia" w:hint="eastAsia"/>
          <w:sz w:val="28"/>
          <w:szCs w:val="28"/>
        </w:rPr>
      </w:pPr>
      <w:r w:rsidRPr="00A651AD">
        <w:rPr>
          <w:rFonts w:asciiTheme="minorEastAsia" w:eastAsiaTheme="minorEastAsia" w:hAnsiTheme="minorEastAsia" w:hint="eastAsia"/>
          <w:sz w:val="28"/>
          <w:szCs w:val="28"/>
        </w:rPr>
        <w:t>说明：1.工程概（预）算额指委托审查项目的建筑安装工程造价，结算按项目工 程概（预）算额差额定率分档累进计收。</w:t>
      </w:r>
    </w:p>
    <w:p w:rsidR="000A644D" w:rsidRPr="00A651AD" w:rsidRDefault="000A644D" w:rsidP="000A644D">
      <w:pPr>
        <w:spacing w:line="440" w:lineRule="exact"/>
        <w:ind w:left="840" w:hangingChars="300" w:hanging="840"/>
        <w:rPr>
          <w:rFonts w:asciiTheme="minorEastAsia" w:eastAsiaTheme="minorEastAsia" w:hAnsiTheme="minorEastAsia" w:hint="eastAsia"/>
          <w:sz w:val="28"/>
          <w:szCs w:val="28"/>
        </w:rPr>
      </w:pPr>
      <w:r w:rsidRPr="00A651AD">
        <w:rPr>
          <w:rFonts w:asciiTheme="minorEastAsia" w:eastAsiaTheme="minorEastAsia" w:hAnsiTheme="minorEastAsia" w:hint="eastAsia"/>
          <w:sz w:val="28"/>
          <w:szCs w:val="28"/>
        </w:rPr>
        <w:t xml:space="preserve">      2.单独设计并单独委托的幕墙工程、室内装修工程、室外环境和景观工程、智能化、基坑支护工程等项目结算标准按市政工程结算标准执行。</w:t>
      </w:r>
    </w:p>
    <w:p w:rsidR="000A644D" w:rsidRPr="00A651AD" w:rsidRDefault="000A644D" w:rsidP="000A644D">
      <w:pPr>
        <w:spacing w:line="440" w:lineRule="exact"/>
        <w:ind w:leftChars="334" w:left="1681" w:hangingChars="350" w:hanging="980"/>
        <w:rPr>
          <w:rFonts w:asciiTheme="minorEastAsia" w:eastAsiaTheme="minorEastAsia" w:hAnsiTheme="minorEastAsia"/>
          <w:sz w:val="28"/>
          <w:szCs w:val="28"/>
        </w:rPr>
      </w:pPr>
      <w:r w:rsidRPr="00A651AD">
        <w:rPr>
          <w:rFonts w:asciiTheme="minorEastAsia" w:eastAsiaTheme="minorEastAsia" w:hAnsiTheme="minorEastAsia" w:hint="eastAsia"/>
          <w:sz w:val="28"/>
          <w:szCs w:val="28"/>
        </w:rPr>
        <w:t xml:space="preserve"> 3.单项工程最低结算标准按500元/项执行。</w:t>
      </w:r>
    </w:p>
    <w:p w:rsidR="003A1122" w:rsidRPr="000A644D" w:rsidRDefault="003A1122"/>
    <w:sectPr w:rsidR="003A1122" w:rsidRPr="000A644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122" w:rsidRDefault="003A1122" w:rsidP="000A644D">
      <w:r>
        <w:separator/>
      </w:r>
    </w:p>
  </w:endnote>
  <w:endnote w:type="continuationSeparator" w:id="1">
    <w:p w:rsidR="003A1122" w:rsidRDefault="003A1122" w:rsidP="000A64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122" w:rsidRDefault="003A1122" w:rsidP="000A644D">
      <w:r>
        <w:separator/>
      </w:r>
    </w:p>
  </w:footnote>
  <w:footnote w:type="continuationSeparator" w:id="1">
    <w:p w:rsidR="003A1122" w:rsidRDefault="003A1122" w:rsidP="000A64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644D"/>
    <w:rsid w:val="000A644D"/>
    <w:rsid w:val="003A11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44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64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A644D"/>
    <w:rPr>
      <w:sz w:val="18"/>
      <w:szCs w:val="18"/>
    </w:rPr>
  </w:style>
  <w:style w:type="paragraph" w:styleId="a4">
    <w:name w:val="footer"/>
    <w:basedOn w:val="a"/>
    <w:link w:val="Char0"/>
    <w:uiPriority w:val="99"/>
    <w:semiHidden/>
    <w:unhideWhenUsed/>
    <w:rsid w:val="000A64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A644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Words>
  <Characters>406</Characters>
  <Application>Microsoft Office Word</Application>
  <DocSecurity>0</DocSecurity>
  <Lines>3</Lines>
  <Paragraphs>1</Paragraphs>
  <ScaleCrop>false</ScaleCrop>
  <Company>ITianKong.Com</Company>
  <LinksUpToDate>false</LinksUpToDate>
  <CharactersWithSpaces>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SkyUser</dc:creator>
  <cp:lastModifiedBy>SkyUser</cp:lastModifiedBy>
  <cp:revision>2</cp:revision>
  <dcterms:created xsi:type="dcterms:W3CDTF">2018-10-31T01:50:00Z</dcterms:created>
  <dcterms:modified xsi:type="dcterms:W3CDTF">2018-10-31T01:50:00Z</dcterms:modified>
</cp:coreProperties>
</file>