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val="0"/>
        <w:suppressLineNumbers w:val="0"/>
        <w:spacing w:before="0" w:beforeAutospacing="0" w:after="0" w:afterAutospacing="0" w:line="350" w:lineRule="exact"/>
        <w:ind w:left="0" w:right="0"/>
      </w:pPr>
      <w:r>
        <w:rPr>
          <w:rFonts w:hint="eastAsia" w:ascii="宋体" w:hAnsi="宋体" w:eastAsia="宋体" w:cs="宋体"/>
          <w:b/>
          <w:sz w:val="36"/>
          <w:szCs w:val="36"/>
        </w:rPr>
        <w:t>招标公告</w:t>
      </w:r>
    </w:p>
    <w:p>
      <w:pPr>
        <w:pStyle w:val="2"/>
        <w:keepNext w:val="0"/>
        <w:keepLines w:val="0"/>
        <w:widowControl w:val="0"/>
        <w:suppressLineNumbers w:val="0"/>
        <w:spacing w:before="0" w:beforeAutospacing="0" w:after="0" w:afterAutospacing="0" w:line="350" w:lineRule="exact"/>
        <w:ind w:left="0" w:leftChars="0" w:right="0" w:rightChars="0"/>
      </w:pPr>
      <w:r>
        <w:rPr>
          <w:rFonts w:hint="eastAsia" w:ascii="宋体" w:hAnsi="宋体" w:eastAsia="宋体" w:cs="宋体"/>
          <w:b/>
          <w:sz w:val="21"/>
          <w:szCs w:val="21"/>
        </w:rPr>
        <w:t>招标项目编号：HL-JL-2019002</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50" w:lineRule="exact"/>
        <w:ind w:left="0" w:leftChars="0" w:right="0" w:rightChars="0"/>
        <w:jc w:val="left"/>
      </w:pPr>
      <w:r>
        <w:rPr>
          <w:rFonts w:hint="eastAsia" w:ascii="宋体" w:hAnsi="宋体" w:eastAsia="宋体" w:cs="宋体"/>
          <w:kern w:val="0"/>
          <w:sz w:val="21"/>
          <w:szCs w:val="21"/>
          <w:bdr w:val="none" w:color="auto" w:sz="0" w:space="0"/>
          <w:lang w:val="en-US" w:eastAsia="zh-CN" w:bidi="ar"/>
        </w:rPr>
        <w:t>1.招标条件</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5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本招标项目</w:t>
      </w:r>
      <w:bookmarkStart w:id="0" w:name="_GoBack"/>
      <w:r>
        <w:rPr>
          <w:rFonts w:hint="eastAsia" w:ascii="宋体" w:hAnsi="宋体" w:eastAsia="宋体" w:cs="宋体"/>
          <w:kern w:val="0"/>
          <w:sz w:val="21"/>
          <w:szCs w:val="21"/>
          <w:bdr w:val="none" w:color="auto" w:sz="0" w:space="0"/>
          <w:lang w:val="en-US" w:eastAsia="zh-CN" w:bidi="ar"/>
        </w:rPr>
        <w:t>白城市生态新区智慧平安社区智能集成建设项目</w:t>
      </w:r>
      <w:bookmarkEnd w:id="0"/>
      <w:r>
        <w:rPr>
          <w:rFonts w:hint="eastAsia" w:ascii="宋体" w:hAnsi="宋体" w:eastAsia="宋体" w:cs="宋体"/>
          <w:kern w:val="0"/>
          <w:sz w:val="21"/>
          <w:szCs w:val="21"/>
          <w:bdr w:val="none" w:color="auto" w:sz="0" w:space="0"/>
          <w:lang w:val="en-US" w:eastAsia="zh-CN" w:bidi="ar"/>
        </w:rPr>
        <w:t>已由白城市发展和改革局以白发改投字[2013]84号文件批准建设，招标人为白城市住房保障管理中心，建设资金来源为开行贷款，该项目已具备招标条件，现对该项目的设计进行公开招标。</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50" w:lineRule="exact"/>
        <w:ind w:left="0" w:leftChars="0" w:right="0" w:rightChars="0"/>
        <w:jc w:val="left"/>
      </w:pPr>
      <w:r>
        <w:rPr>
          <w:rFonts w:hint="eastAsia" w:ascii="宋体" w:hAnsi="宋体" w:eastAsia="宋体" w:cs="宋体"/>
          <w:kern w:val="0"/>
          <w:sz w:val="21"/>
          <w:szCs w:val="21"/>
          <w:bdr w:val="none" w:color="auto" w:sz="0" w:space="0"/>
          <w:lang w:val="en-US" w:eastAsia="zh-CN" w:bidi="ar"/>
        </w:rPr>
        <w:t>2.项目概况与招标范围</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4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2.1 建设地点：白城市生态新区。</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exact"/>
        <w:ind w:left="840" w:leftChars="200" w:right="0" w:hanging="420" w:hangingChars="200"/>
        <w:jc w:val="left"/>
      </w:pPr>
      <w:r>
        <w:rPr>
          <w:rFonts w:hint="eastAsia" w:ascii="宋体" w:hAnsi="宋体" w:eastAsia="宋体" w:cs="宋体"/>
          <w:kern w:val="0"/>
          <w:sz w:val="21"/>
          <w:szCs w:val="21"/>
          <w:bdr w:val="none" w:color="auto" w:sz="0" w:space="0"/>
          <w:lang w:val="en-US" w:eastAsia="zh-CN" w:bidi="ar"/>
        </w:rPr>
        <w:t>2.2 招标范围：智慧平安社区大数据平台、平安社区综治系统、智慧物业工作系统、智慧商业运营系统、智能硬件物联系统。</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4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2.3 设计周期：合同签订后30日历天。</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4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2.4 质量标准：符合国家及地方相关标准。</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exact"/>
        <w:ind w:left="0" w:leftChars="0" w:right="0" w:rightChars="0"/>
        <w:jc w:val="left"/>
      </w:pPr>
      <w:r>
        <w:rPr>
          <w:rFonts w:hint="eastAsia" w:ascii="宋体" w:hAnsi="宋体" w:eastAsia="宋体" w:cs="宋体"/>
          <w:kern w:val="0"/>
          <w:sz w:val="21"/>
          <w:szCs w:val="21"/>
          <w:bdr w:val="none" w:color="auto" w:sz="0" w:space="0"/>
          <w:lang w:val="en-US" w:eastAsia="zh-CN" w:bidi="ar"/>
        </w:rPr>
        <w:t>3.投标人资格要求</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40" w:lineRule="exact"/>
        <w:ind w:left="0" w:right="0" w:firstLine="420" w:firstLineChars="200"/>
        <w:jc w:val="left"/>
      </w:pPr>
      <w:r>
        <w:rPr>
          <w:rFonts w:hint="eastAsia" w:ascii="宋体" w:hAnsi="宋体" w:eastAsia="宋体" w:cs="宋体"/>
          <w:kern w:val="0"/>
          <w:sz w:val="21"/>
          <w:szCs w:val="21"/>
          <w:bdr w:val="none" w:color="auto" w:sz="0" w:space="0"/>
          <w:lang w:val="en-US" w:eastAsia="zh-CN" w:bidi="ar"/>
        </w:rPr>
        <w:t>3.1 投标申请人须具有独立法人资格，近三年（2016——2018年）具有类似工程业绩，并在人员、设备、资金等方面具有相应的设计能力,投标申请人须具备建设行政主管部门核发的建筑行业工程设计乙级及以上资质或电子与智能化工程专业承包资质贰级及以上资质。</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4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3.2 项目负责人需具相关专业注册工程师资格。</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4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3.3 本次招标</w:t>
      </w:r>
      <w:r>
        <w:rPr>
          <w:rFonts w:hint="eastAsia" w:ascii="宋体" w:hAnsi="宋体" w:eastAsia="宋体" w:cs="宋体"/>
          <w:kern w:val="0"/>
          <w:sz w:val="21"/>
          <w:szCs w:val="21"/>
          <w:u w:val="single"/>
          <w:bdr w:val="none" w:color="auto" w:sz="0" w:space="0"/>
          <w:lang w:val="en-US" w:eastAsia="zh-CN" w:bidi="ar"/>
        </w:rPr>
        <w:t>不接受</w:t>
      </w:r>
      <w:r>
        <w:rPr>
          <w:rFonts w:hint="eastAsia" w:ascii="宋体" w:hAnsi="宋体" w:eastAsia="宋体" w:cs="宋体"/>
          <w:kern w:val="0"/>
          <w:sz w:val="21"/>
          <w:szCs w:val="21"/>
          <w:bdr w:val="none" w:color="auto" w:sz="0" w:space="0"/>
          <w:lang w:val="en-US" w:eastAsia="zh-CN" w:bidi="ar"/>
        </w:rPr>
        <w:t>联合体投标；</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3.4 拒绝列入政府取消投标资格记录期间的企业或个人投标；</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3.5 外埠入吉建筑业企业应按照吉建管〔2015〕</w:t>
      </w:r>
      <w:r>
        <w:rPr>
          <w:rFonts w:hint="default" w:ascii="Times New Roman" w:hAnsi="Times New Roman" w:eastAsia="宋体" w:cs="Times New Roman"/>
          <w:kern w:val="0"/>
          <w:sz w:val="21"/>
          <w:szCs w:val="21"/>
          <w:bdr w:val="none" w:color="auto" w:sz="0" w:space="0"/>
          <w:lang w:val="en-US" w:eastAsia="zh-CN" w:bidi="ar"/>
        </w:rPr>
        <w:t>50</w:t>
      </w:r>
      <w:r>
        <w:rPr>
          <w:rFonts w:hint="eastAsia" w:ascii="宋体" w:hAnsi="宋体" w:eastAsia="宋体" w:cs="宋体"/>
          <w:kern w:val="0"/>
          <w:sz w:val="21"/>
          <w:szCs w:val="21"/>
          <w:bdr w:val="none" w:color="auto" w:sz="0" w:space="0"/>
          <w:lang w:val="en-US" w:eastAsia="zh-CN" w:bidi="ar"/>
        </w:rPr>
        <w:t>号文件办理企业信息登记；中标单位在中标通知书发放之日起10日内在白城市办理外埠备案手续。</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3.6 本工程招标投标活动中的每个环节，被授权人必须出示身份证原件，且整个招标投标过程不得更换被授权人。</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exact"/>
        <w:ind w:left="0" w:leftChars="0" w:right="0" w:rightChars="0"/>
        <w:jc w:val="left"/>
      </w:pPr>
      <w:r>
        <w:rPr>
          <w:rFonts w:hint="eastAsia" w:ascii="宋体" w:hAnsi="宋体" w:eastAsia="宋体" w:cs="宋体"/>
          <w:kern w:val="0"/>
          <w:sz w:val="21"/>
          <w:szCs w:val="21"/>
          <w:bdr w:val="none" w:color="auto" w:sz="0" w:space="0"/>
          <w:lang w:val="en-US" w:eastAsia="zh-CN" w:bidi="ar"/>
        </w:rPr>
        <w:t>4.招标文件的获取</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4.1 凡有意参加投标者，请于</w:t>
      </w:r>
      <w:r>
        <w:rPr>
          <w:rFonts w:hint="default" w:ascii="Times New Roman" w:hAnsi="Times New Roman" w:eastAsia="宋体" w:cs="Times New Roman"/>
          <w:kern w:val="0"/>
          <w:sz w:val="21"/>
          <w:szCs w:val="21"/>
          <w:bdr w:val="none" w:color="auto" w:sz="0" w:space="0"/>
          <w:lang w:val="en-US" w:eastAsia="zh-CN" w:bidi="ar"/>
        </w:rPr>
        <w:t>2019</w:t>
      </w:r>
      <w:r>
        <w:rPr>
          <w:rFonts w:hint="eastAsia" w:ascii="宋体" w:hAnsi="宋体" w:eastAsia="宋体" w:cs="宋体"/>
          <w:kern w:val="0"/>
          <w:sz w:val="21"/>
          <w:szCs w:val="21"/>
          <w:bdr w:val="none" w:color="auto" w:sz="0" w:space="0"/>
          <w:lang w:val="en-US" w:eastAsia="zh-CN" w:bidi="ar"/>
        </w:rPr>
        <w:t>年</w:t>
      </w:r>
      <w:r>
        <w:rPr>
          <w:rFonts w:hint="default" w:ascii="Times New Roman" w:hAnsi="Times New Roman" w:eastAsia="宋体" w:cs="Times New Roman"/>
          <w:kern w:val="0"/>
          <w:sz w:val="21"/>
          <w:szCs w:val="21"/>
          <w:bdr w:val="none" w:color="auto" w:sz="0" w:space="0"/>
          <w:lang w:val="en-US" w:eastAsia="zh-CN" w:bidi="ar"/>
        </w:rPr>
        <w:t>01</w:t>
      </w:r>
      <w:r>
        <w:rPr>
          <w:rFonts w:hint="eastAsia" w:ascii="宋体" w:hAnsi="宋体" w:eastAsia="宋体" w:cs="宋体"/>
          <w:kern w:val="0"/>
          <w:sz w:val="21"/>
          <w:szCs w:val="21"/>
          <w:bdr w:val="none" w:color="auto" w:sz="0" w:space="0"/>
          <w:lang w:val="en-US" w:eastAsia="zh-CN" w:bidi="ar"/>
        </w:rPr>
        <w:t>月</w:t>
      </w:r>
      <w:r>
        <w:rPr>
          <w:rFonts w:hint="default" w:ascii="Times New Roman" w:hAnsi="Times New Roman" w:eastAsia="宋体" w:cs="Times New Roman"/>
          <w:kern w:val="0"/>
          <w:sz w:val="21"/>
          <w:szCs w:val="21"/>
          <w:bdr w:val="none" w:color="auto" w:sz="0" w:space="0"/>
          <w:lang w:val="en-US" w:eastAsia="zh-CN" w:bidi="ar"/>
        </w:rPr>
        <w:t>09</w:t>
      </w:r>
      <w:r>
        <w:rPr>
          <w:rFonts w:hint="eastAsia" w:ascii="宋体" w:hAnsi="宋体" w:eastAsia="宋体" w:cs="宋体"/>
          <w:kern w:val="0"/>
          <w:sz w:val="21"/>
          <w:szCs w:val="21"/>
          <w:bdr w:val="none" w:color="auto" w:sz="0" w:space="0"/>
          <w:lang w:val="en-US" w:eastAsia="zh-CN" w:bidi="ar"/>
        </w:rPr>
        <w:t>日至</w:t>
      </w:r>
      <w:r>
        <w:rPr>
          <w:rFonts w:hint="default" w:ascii="Times New Roman" w:hAnsi="Times New Roman" w:eastAsia="宋体" w:cs="Times New Roman"/>
          <w:kern w:val="0"/>
          <w:sz w:val="21"/>
          <w:szCs w:val="21"/>
          <w:bdr w:val="none" w:color="auto" w:sz="0" w:space="0"/>
          <w:lang w:val="en-US" w:eastAsia="zh-CN" w:bidi="ar"/>
        </w:rPr>
        <w:t>2019</w:t>
      </w:r>
      <w:r>
        <w:rPr>
          <w:rFonts w:hint="eastAsia" w:ascii="宋体" w:hAnsi="宋体" w:eastAsia="宋体" w:cs="宋体"/>
          <w:kern w:val="0"/>
          <w:sz w:val="21"/>
          <w:szCs w:val="21"/>
          <w:bdr w:val="none" w:color="auto" w:sz="0" w:space="0"/>
          <w:lang w:val="en-US" w:eastAsia="zh-CN" w:bidi="ar"/>
        </w:rPr>
        <w:t>年</w:t>
      </w:r>
      <w:r>
        <w:rPr>
          <w:rFonts w:hint="default" w:ascii="Times New Roman" w:hAnsi="Times New Roman" w:eastAsia="宋体" w:cs="Times New Roman"/>
          <w:kern w:val="0"/>
          <w:sz w:val="21"/>
          <w:szCs w:val="21"/>
          <w:bdr w:val="none" w:color="auto" w:sz="0" w:space="0"/>
          <w:lang w:val="en-US" w:eastAsia="zh-CN" w:bidi="ar"/>
        </w:rPr>
        <w:t>01</w:t>
      </w:r>
      <w:r>
        <w:rPr>
          <w:rFonts w:hint="eastAsia" w:ascii="宋体" w:hAnsi="宋体" w:eastAsia="宋体" w:cs="宋体"/>
          <w:kern w:val="0"/>
          <w:sz w:val="21"/>
          <w:szCs w:val="21"/>
          <w:bdr w:val="none" w:color="auto" w:sz="0" w:space="0"/>
          <w:lang w:val="en-US" w:eastAsia="zh-CN" w:bidi="ar"/>
        </w:rPr>
        <w:t>月</w:t>
      </w:r>
      <w:r>
        <w:rPr>
          <w:rFonts w:hint="default" w:ascii="Times New Roman" w:hAnsi="Times New Roman" w:eastAsia="宋体" w:cs="Times New Roman"/>
          <w:kern w:val="0"/>
          <w:sz w:val="21"/>
          <w:szCs w:val="21"/>
          <w:bdr w:val="none" w:color="auto" w:sz="0" w:space="0"/>
          <w:lang w:val="en-US" w:eastAsia="zh-CN" w:bidi="ar"/>
        </w:rPr>
        <w:t>15</w:t>
      </w:r>
      <w:r>
        <w:rPr>
          <w:rFonts w:hint="eastAsia" w:ascii="宋体" w:hAnsi="宋体" w:eastAsia="宋体" w:cs="宋体"/>
          <w:kern w:val="0"/>
          <w:sz w:val="21"/>
          <w:szCs w:val="21"/>
          <w:bdr w:val="none" w:color="auto" w:sz="0" w:space="0"/>
          <w:lang w:val="en-US" w:eastAsia="zh-CN" w:bidi="ar"/>
        </w:rPr>
        <w:t>日，每日上午</w:t>
      </w:r>
      <w:r>
        <w:rPr>
          <w:rFonts w:hint="default" w:ascii="Times New Roman" w:hAnsi="Times New Roman" w:eastAsia="宋体" w:cs="Times New Roman"/>
          <w:kern w:val="0"/>
          <w:sz w:val="21"/>
          <w:szCs w:val="21"/>
          <w:bdr w:val="none" w:color="auto" w:sz="0" w:space="0"/>
          <w:lang w:val="en-US" w:eastAsia="zh-CN" w:bidi="ar"/>
        </w:rPr>
        <w:t>8</w:t>
      </w:r>
      <w:r>
        <w:rPr>
          <w:rFonts w:hint="eastAsia" w:ascii="宋体" w:hAnsi="宋体" w:eastAsia="宋体" w:cs="宋体"/>
          <w:kern w:val="0"/>
          <w:sz w:val="21"/>
          <w:szCs w:val="21"/>
          <w:bdr w:val="none" w:color="auto" w:sz="0" w:space="0"/>
          <w:lang w:val="en-US" w:eastAsia="zh-CN" w:bidi="ar"/>
        </w:rPr>
        <w:t>：</w:t>
      </w:r>
      <w:r>
        <w:rPr>
          <w:rFonts w:hint="default" w:ascii="Times New Roman" w:hAnsi="Times New Roman" w:eastAsia="宋体" w:cs="Times New Roman"/>
          <w:kern w:val="0"/>
          <w:sz w:val="21"/>
          <w:szCs w:val="21"/>
          <w:bdr w:val="none" w:color="auto" w:sz="0" w:space="0"/>
          <w:lang w:val="en-US" w:eastAsia="zh-CN" w:bidi="ar"/>
        </w:rPr>
        <w:t>30</w:t>
      </w:r>
      <w:r>
        <w:rPr>
          <w:rFonts w:hint="eastAsia" w:ascii="宋体" w:hAnsi="宋体" w:eastAsia="宋体" w:cs="宋体"/>
          <w:kern w:val="0"/>
          <w:sz w:val="21"/>
          <w:szCs w:val="21"/>
          <w:bdr w:val="none" w:color="auto" w:sz="0" w:space="0"/>
          <w:lang w:val="en-US" w:eastAsia="zh-CN" w:bidi="ar"/>
        </w:rPr>
        <w:t>时至</w:t>
      </w:r>
      <w:r>
        <w:rPr>
          <w:rFonts w:hint="default" w:ascii="Times New Roman" w:hAnsi="Times New Roman" w:eastAsia="宋体" w:cs="Times New Roman"/>
          <w:kern w:val="0"/>
          <w:sz w:val="21"/>
          <w:szCs w:val="21"/>
          <w:bdr w:val="none" w:color="auto" w:sz="0" w:space="0"/>
          <w:lang w:val="en-US" w:eastAsia="zh-CN" w:bidi="ar"/>
        </w:rPr>
        <w:t>11</w:t>
      </w:r>
      <w:r>
        <w:rPr>
          <w:rFonts w:hint="eastAsia" w:ascii="宋体" w:hAnsi="宋体" w:eastAsia="宋体" w:cs="宋体"/>
          <w:kern w:val="0"/>
          <w:sz w:val="21"/>
          <w:szCs w:val="21"/>
          <w:bdr w:val="none" w:color="auto" w:sz="0" w:space="0"/>
          <w:lang w:val="en-US" w:eastAsia="zh-CN" w:bidi="ar"/>
        </w:rPr>
        <w:t>：</w:t>
      </w:r>
      <w:r>
        <w:rPr>
          <w:rFonts w:hint="default" w:ascii="Times New Roman" w:hAnsi="Times New Roman" w:eastAsia="宋体" w:cs="Times New Roman"/>
          <w:kern w:val="0"/>
          <w:sz w:val="21"/>
          <w:szCs w:val="21"/>
          <w:bdr w:val="none" w:color="auto" w:sz="0" w:space="0"/>
          <w:lang w:val="en-US" w:eastAsia="zh-CN" w:bidi="ar"/>
        </w:rPr>
        <w:t>30</w:t>
      </w:r>
      <w:r>
        <w:rPr>
          <w:rFonts w:hint="eastAsia" w:ascii="宋体" w:hAnsi="宋体" w:eastAsia="宋体" w:cs="宋体"/>
          <w:kern w:val="0"/>
          <w:sz w:val="21"/>
          <w:szCs w:val="21"/>
          <w:bdr w:val="none" w:color="auto" w:sz="0" w:space="0"/>
          <w:lang w:val="en-US" w:eastAsia="zh-CN" w:bidi="ar"/>
        </w:rPr>
        <w:t>时，下午</w:t>
      </w:r>
      <w:r>
        <w:rPr>
          <w:rFonts w:hint="default" w:ascii="Times New Roman" w:hAnsi="Times New Roman" w:eastAsia="宋体" w:cs="Times New Roman"/>
          <w:kern w:val="0"/>
          <w:sz w:val="21"/>
          <w:szCs w:val="21"/>
          <w:bdr w:val="none" w:color="auto" w:sz="0" w:space="0"/>
          <w:lang w:val="en-US" w:eastAsia="zh-CN" w:bidi="ar"/>
        </w:rPr>
        <w:t>13:30</w:t>
      </w:r>
      <w:r>
        <w:rPr>
          <w:rFonts w:hint="eastAsia" w:ascii="宋体" w:hAnsi="宋体" w:eastAsia="宋体" w:cs="宋体"/>
          <w:kern w:val="0"/>
          <w:sz w:val="21"/>
          <w:szCs w:val="21"/>
          <w:bdr w:val="none" w:color="auto" w:sz="0" w:space="0"/>
          <w:lang w:val="en-US" w:eastAsia="zh-CN" w:bidi="ar"/>
        </w:rPr>
        <w:t>时至</w:t>
      </w:r>
      <w:r>
        <w:rPr>
          <w:rFonts w:hint="default" w:ascii="Times New Roman" w:hAnsi="Times New Roman" w:eastAsia="宋体" w:cs="Times New Roman"/>
          <w:kern w:val="0"/>
          <w:sz w:val="21"/>
          <w:szCs w:val="21"/>
          <w:bdr w:val="none" w:color="auto" w:sz="0" w:space="0"/>
          <w:lang w:val="en-US" w:eastAsia="zh-CN" w:bidi="ar"/>
        </w:rPr>
        <w:t>16</w:t>
      </w:r>
      <w:r>
        <w:rPr>
          <w:rFonts w:hint="eastAsia" w:ascii="宋体" w:hAnsi="宋体" w:eastAsia="宋体" w:cs="宋体"/>
          <w:kern w:val="0"/>
          <w:sz w:val="21"/>
          <w:szCs w:val="21"/>
          <w:bdr w:val="none" w:color="auto" w:sz="0" w:space="0"/>
          <w:lang w:val="en-US" w:eastAsia="zh-CN" w:bidi="ar"/>
        </w:rPr>
        <w:t>时</w:t>
      </w:r>
      <w:r>
        <w:rPr>
          <w:rFonts w:hint="default" w:ascii="Times New Roman" w:hAnsi="Times New Roman" w:eastAsia="宋体" w:cs="Times New Roman"/>
          <w:kern w:val="0"/>
          <w:sz w:val="21"/>
          <w:szCs w:val="21"/>
          <w:bdr w:val="none" w:color="auto" w:sz="0" w:space="0"/>
          <w:lang w:val="en-US" w:eastAsia="zh-CN" w:bidi="ar"/>
        </w:rPr>
        <w:t>(</w:t>
      </w:r>
      <w:r>
        <w:rPr>
          <w:rFonts w:hint="eastAsia" w:ascii="宋体" w:hAnsi="宋体" w:eastAsia="宋体" w:cs="宋体"/>
          <w:kern w:val="0"/>
          <w:sz w:val="21"/>
          <w:szCs w:val="21"/>
          <w:bdr w:val="none" w:color="auto" w:sz="0" w:space="0"/>
          <w:lang w:val="en-US" w:eastAsia="zh-CN" w:bidi="ar"/>
        </w:rPr>
        <w:t>北京时间，下同，国家法定节假日休息</w:t>
      </w:r>
      <w:r>
        <w:rPr>
          <w:rFonts w:hint="default" w:ascii="Times New Roman" w:hAnsi="Times New Roman" w:eastAsia="宋体" w:cs="Times New Roman"/>
          <w:kern w:val="0"/>
          <w:sz w:val="21"/>
          <w:szCs w:val="21"/>
          <w:bdr w:val="none" w:color="auto" w:sz="0" w:space="0"/>
          <w:lang w:val="en-US" w:eastAsia="zh-CN" w:bidi="ar"/>
        </w:rPr>
        <w:t>)</w:t>
      </w:r>
      <w:r>
        <w:rPr>
          <w:rFonts w:hint="eastAsia" w:ascii="宋体" w:hAnsi="宋体" w:eastAsia="宋体" w:cs="宋体"/>
          <w:kern w:val="0"/>
          <w:sz w:val="21"/>
          <w:szCs w:val="21"/>
          <w:bdr w:val="none" w:color="auto" w:sz="0" w:space="0"/>
          <w:lang w:val="en-US" w:eastAsia="zh-CN" w:bidi="ar"/>
        </w:rPr>
        <w:t>，凡是参与投标的投标人必须在白城市公共资源交易网（</w:t>
      </w:r>
      <w:r>
        <w:rPr>
          <w:rFonts w:hint="default" w:ascii="Times New Roman" w:hAnsi="Times New Roman" w:eastAsia="宋体" w:cs="Times New Roman"/>
          <w:kern w:val="0"/>
          <w:sz w:val="21"/>
          <w:szCs w:val="21"/>
          <w:bdr w:val="none" w:color="auto" w:sz="0" w:space="0"/>
          <w:lang w:val="en-US" w:eastAsia="zh-CN" w:bidi="ar"/>
        </w:rPr>
        <w:t>http://.www.bcggzy.gov.vn/</w:t>
      </w:r>
      <w:r>
        <w:rPr>
          <w:rFonts w:hint="eastAsia" w:ascii="宋体" w:hAnsi="宋体" w:eastAsia="宋体" w:cs="宋体"/>
          <w:kern w:val="0"/>
          <w:sz w:val="21"/>
          <w:szCs w:val="21"/>
          <w:bdr w:val="none" w:color="auto" w:sz="0" w:space="0"/>
          <w:lang w:val="en-US" w:eastAsia="zh-CN" w:bidi="ar"/>
        </w:rPr>
        <w:t>）上注册信息并办理诚信入库方可进行网上报名投标（符合吉建招（</w:t>
      </w:r>
      <w:r>
        <w:rPr>
          <w:rFonts w:hint="default" w:ascii="Times New Roman" w:hAnsi="Times New Roman" w:eastAsia="宋体" w:cs="Times New Roman"/>
          <w:kern w:val="0"/>
          <w:sz w:val="21"/>
          <w:szCs w:val="21"/>
          <w:bdr w:val="none" w:color="auto" w:sz="0" w:space="0"/>
          <w:lang w:val="en-US" w:eastAsia="zh-CN" w:bidi="ar"/>
        </w:rPr>
        <w:t>2016</w:t>
      </w:r>
      <w:r>
        <w:rPr>
          <w:rFonts w:hint="eastAsia" w:ascii="宋体" w:hAnsi="宋体" w:eastAsia="宋体" w:cs="宋体"/>
          <w:kern w:val="0"/>
          <w:sz w:val="21"/>
          <w:szCs w:val="21"/>
          <w:bdr w:val="none" w:color="auto" w:sz="0" w:space="0"/>
          <w:lang w:val="en-US" w:eastAsia="zh-CN" w:bidi="ar"/>
        </w:rPr>
        <w:t>）</w:t>
      </w:r>
      <w:r>
        <w:rPr>
          <w:rFonts w:hint="default" w:ascii="Times New Roman" w:hAnsi="Times New Roman" w:eastAsia="宋体" w:cs="Times New Roman"/>
          <w:kern w:val="0"/>
          <w:sz w:val="21"/>
          <w:szCs w:val="21"/>
          <w:bdr w:val="none" w:color="auto" w:sz="0" w:space="0"/>
          <w:lang w:val="en-US" w:eastAsia="zh-CN" w:bidi="ar"/>
        </w:rPr>
        <w:t>9</w:t>
      </w:r>
      <w:r>
        <w:rPr>
          <w:rFonts w:hint="eastAsia" w:ascii="宋体" w:hAnsi="宋体" w:eastAsia="宋体" w:cs="宋体"/>
          <w:kern w:val="0"/>
          <w:sz w:val="21"/>
          <w:szCs w:val="21"/>
          <w:bdr w:val="none" w:color="auto" w:sz="0" w:space="0"/>
          <w:lang w:val="en-US" w:eastAsia="zh-CN" w:bidi="ar"/>
        </w:rPr>
        <w:t>号文件关于规范招标文件条件设置中的第四条）报名，免费下载招标文件，其他途径获取的招标文件开标时一律按无效投标处理。</w:t>
      </w:r>
      <w:r>
        <w:rPr>
          <w:rFonts w:hint="eastAsia" w:ascii="宋体" w:hAnsi="宋体" w:eastAsia="宋体" w:cs="宋体"/>
          <w:kern w:val="0"/>
          <w:sz w:val="21"/>
          <w:szCs w:val="21"/>
          <w:bdr w:val="none" w:color="auto" w:sz="0" w:space="0"/>
          <w:lang w:val="en-US" w:eastAsia="zh-CN" w:bidi="ar"/>
        </w:rPr>
        <w:br w:type="textWrapping"/>
      </w:r>
      <w:r>
        <w:rPr>
          <w:rFonts w:hint="eastAsia" w:ascii="宋体" w:hAnsi="宋体" w:eastAsia="宋体" w:cs="宋体"/>
          <w:kern w:val="0"/>
          <w:sz w:val="21"/>
          <w:szCs w:val="21"/>
          <w:bdr w:val="none" w:color="auto" w:sz="0" w:space="0"/>
          <w:lang w:val="en-US" w:eastAsia="zh-CN" w:bidi="ar"/>
        </w:rPr>
        <w:t>    4.2在“信用中国”网站</w:t>
      </w:r>
      <w:r>
        <w:rPr>
          <w:rFonts w:hint="default" w:ascii="Times New Roman" w:hAnsi="Times New Roman" w:eastAsia="宋体" w:cs="Times New Roman"/>
          <w:kern w:val="0"/>
          <w:sz w:val="21"/>
          <w:szCs w:val="21"/>
          <w:bdr w:val="none" w:color="auto" w:sz="0" w:space="0"/>
          <w:lang w:val="en-US" w:eastAsia="zh-CN" w:bidi="ar"/>
        </w:rPr>
        <w:t>(http://www.creditchina.gov.cn/)</w:t>
      </w:r>
      <w:r>
        <w:rPr>
          <w:rFonts w:hint="eastAsia" w:ascii="宋体" w:hAnsi="宋体" w:eastAsia="宋体" w:cs="宋体"/>
          <w:kern w:val="0"/>
          <w:sz w:val="21"/>
          <w:szCs w:val="21"/>
          <w:bdr w:val="none" w:color="auto" w:sz="0" w:space="0"/>
          <w:lang w:val="en-US" w:eastAsia="zh-CN" w:bidi="ar"/>
        </w:rPr>
        <w:t>中被列入失信被执行人名单的投标人，不得参加投标，否则，相关投标均无效。</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exact"/>
        <w:ind w:left="0" w:right="0" w:rightChars="0" w:firstLine="210" w:firstLineChars="100"/>
        <w:jc w:val="left"/>
      </w:pPr>
      <w:r>
        <w:rPr>
          <w:rFonts w:hint="eastAsia" w:ascii="宋体" w:hAnsi="宋体" w:eastAsia="宋体" w:cs="宋体"/>
          <w:kern w:val="0"/>
          <w:sz w:val="21"/>
          <w:szCs w:val="21"/>
          <w:bdr w:val="none" w:color="auto" w:sz="0" w:space="0"/>
          <w:lang w:val="en-US" w:eastAsia="zh-CN" w:bidi="ar"/>
        </w:rPr>
        <w:t>5.投标文件的递交</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4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5.1 投标文件递交的截止时间(投标截止时间，下同)为2019年01月30日上午10时00分，地点为白城市政务大厅六楼开标室。</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4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5.2 逾期送达的或者未送达指定地点的投标文件，招标人不予受理。</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4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5.3 投标申请人在提交投标文件时，应按照招标文件要求提供投标保证金。</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4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5.4 有效投标人不足三家时，招标人另行组织招标。</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50" w:lineRule="exact"/>
        <w:ind w:left="0" w:right="0" w:rightChars="0"/>
        <w:jc w:val="left"/>
      </w:pPr>
      <w:r>
        <w:rPr>
          <w:rFonts w:hint="eastAsia" w:ascii="宋体" w:hAnsi="宋体" w:eastAsia="宋体" w:cs="宋体"/>
          <w:kern w:val="0"/>
          <w:sz w:val="21"/>
          <w:szCs w:val="21"/>
          <w:bdr w:val="none" w:color="auto" w:sz="0" w:space="0"/>
          <w:lang w:val="en-US" w:eastAsia="zh-CN" w:bidi="ar"/>
        </w:rPr>
        <w:t>6.发布公告的媒介</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5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本次招标公告同时在《中国采购与招标网》、《</w:t>
      </w:r>
      <w:r>
        <w:rPr>
          <w:rFonts w:hint="eastAsia" w:ascii="宋体" w:hAnsi="宋体" w:eastAsia="宋体" w:cs="宋体"/>
          <w:i w:val="0"/>
          <w:caps w:val="0"/>
          <w:color w:val="333333"/>
          <w:spacing w:val="0"/>
          <w:kern w:val="0"/>
          <w:sz w:val="21"/>
          <w:szCs w:val="21"/>
          <w:bdr w:val="none" w:color="auto" w:sz="0" w:space="0"/>
          <w:lang w:val="en-US" w:eastAsia="zh-CN" w:bidi="ar"/>
        </w:rPr>
        <w:t>吉林省建设信息网</w:t>
      </w:r>
      <w:r>
        <w:rPr>
          <w:rFonts w:hint="eastAsia" w:ascii="宋体" w:hAnsi="宋体" w:eastAsia="宋体" w:cs="宋体"/>
          <w:kern w:val="0"/>
          <w:sz w:val="21"/>
          <w:szCs w:val="21"/>
          <w:bdr w:val="none" w:color="auto" w:sz="0" w:space="0"/>
          <w:lang w:val="en-US" w:eastAsia="zh-CN" w:bidi="ar"/>
        </w:rPr>
        <w:t>》、《白城市公共资源交易中心网》上发布。</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50" w:lineRule="exact"/>
        <w:ind w:left="0" w:right="0" w:rightChars="0"/>
        <w:jc w:val="left"/>
      </w:pPr>
      <w:r>
        <w:rPr>
          <w:rFonts w:hint="eastAsia" w:ascii="宋体" w:hAnsi="宋体" w:eastAsia="宋体" w:cs="宋体"/>
          <w:kern w:val="0"/>
          <w:sz w:val="21"/>
          <w:szCs w:val="21"/>
          <w:bdr w:val="none" w:color="auto" w:sz="0" w:space="0"/>
          <w:lang w:val="en-US" w:eastAsia="zh-CN" w:bidi="ar"/>
        </w:rPr>
        <w:t>7.联系方式：</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27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招标人：白城市住房保障管理中心</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27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地  址：白城市文化东路87号</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27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联系人：白科长</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27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电  话：04363216118</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27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 招标代理机构：锦州华隆项目管理有限公司</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27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地   址：长春市西民主大街355号</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27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联系人：刘经理</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27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电  话：15004316386</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27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 监督部门：白城市建设工程招投标管理办公室</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exact"/>
        <w:ind w:left="0" w:leftChars="0" w:right="0" w:rightChars="0" w:firstLine="420"/>
        <w:jc w:val="left"/>
      </w:pPr>
      <w:r>
        <w:rPr>
          <w:rFonts w:hint="eastAsia" w:ascii="宋体" w:hAnsi="宋体" w:eastAsia="宋体" w:cs="宋体"/>
          <w:kern w:val="0"/>
          <w:sz w:val="21"/>
          <w:szCs w:val="21"/>
          <w:bdr w:val="none" w:color="auto" w:sz="0" w:space="0"/>
          <w:lang w:val="en-US" w:eastAsia="zh-CN" w:bidi="ar"/>
        </w:rPr>
        <w:t>地    址：白城市</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exact"/>
        <w:ind w:left="0" w:leftChars="0" w:right="0" w:rightChars="0" w:firstLine="420"/>
        <w:jc w:val="left"/>
      </w:pPr>
      <w:r>
        <w:rPr>
          <w:rFonts w:hint="eastAsia" w:ascii="宋体" w:hAnsi="宋体" w:eastAsia="宋体" w:cs="宋体"/>
          <w:kern w:val="0"/>
          <w:sz w:val="21"/>
          <w:szCs w:val="21"/>
          <w:bdr w:val="none" w:color="auto" w:sz="0" w:space="0"/>
          <w:lang w:val="en-US" w:eastAsia="zh-CN" w:bidi="ar"/>
        </w:rPr>
        <w:t>邮    编：137000</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exact"/>
        <w:ind w:left="0" w:leftChars="0" w:right="0" w:rightChars="0" w:firstLine="420"/>
        <w:jc w:val="left"/>
      </w:pPr>
      <w:r>
        <w:rPr>
          <w:rFonts w:hint="eastAsia" w:ascii="宋体" w:hAnsi="宋体" w:eastAsia="宋体" w:cs="宋体"/>
          <w:kern w:val="0"/>
          <w:sz w:val="21"/>
          <w:szCs w:val="21"/>
          <w:bdr w:val="none" w:color="auto" w:sz="0" w:space="0"/>
          <w:lang w:val="en-US" w:eastAsia="zh-CN" w:bidi="ar"/>
        </w:rPr>
        <w:t>联系人及电话：王晓辉 13644368855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7C6A1B"/>
    <w:rsid w:val="487C6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24"/>
      <w:szCs w:val="24"/>
      <w:lang w:val="en-US" w:eastAsia="zh-CN" w:bidi="ar"/>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styleId="5">
    <w:name w:val="Strong"/>
    <w:basedOn w:val="4"/>
    <w:qFormat/>
    <w:uiPriority w:val="0"/>
  </w:style>
  <w:style w:type="character" w:styleId="6">
    <w:name w:val="FollowedHyperlink"/>
    <w:basedOn w:val="4"/>
    <w:uiPriority w:val="0"/>
    <w:rPr>
      <w:color w:val="800080"/>
      <w:u w:val="none"/>
    </w:rPr>
  </w:style>
  <w:style w:type="character" w:styleId="7">
    <w:name w:val="Emphasis"/>
    <w:basedOn w:val="4"/>
    <w:qFormat/>
    <w:uiPriority w:val="0"/>
  </w:style>
  <w:style w:type="character" w:styleId="8">
    <w:name w:val="HTML Definition"/>
    <w:basedOn w:val="4"/>
    <w:uiPriority w:val="0"/>
  </w:style>
  <w:style w:type="character" w:styleId="9">
    <w:name w:val="HTML Typewriter"/>
    <w:basedOn w:val="4"/>
    <w:uiPriority w:val="0"/>
    <w:rPr>
      <w:rFonts w:hint="default" w:ascii="monospace" w:hAnsi="monospace" w:eastAsia="monospace" w:cs="monospace"/>
      <w:sz w:val="20"/>
    </w:rPr>
  </w:style>
  <w:style w:type="character" w:styleId="10">
    <w:name w:val="HTML Acronym"/>
    <w:basedOn w:val="4"/>
    <w:uiPriority w:val="0"/>
    <w:rPr>
      <w:bdr w:val="none" w:color="auto" w:sz="0" w:space="0"/>
    </w:rPr>
  </w:style>
  <w:style w:type="character" w:styleId="11">
    <w:name w:val="HTML Variable"/>
    <w:basedOn w:val="4"/>
    <w:uiPriority w:val="0"/>
  </w:style>
  <w:style w:type="character" w:styleId="12">
    <w:name w:val="Hyperlink"/>
    <w:basedOn w:val="4"/>
    <w:uiPriority w:val="0"/>
    <w:rPr>
      <w:color w:val="0000FF"/>
      <w:u w:val="none"/>
    </w:rPr>
  </w:style>
  <w:style w:type="character" w:styleId="13">
    <w:name w:val="HTML Code"/>
    <w:basedOn w:val="4"/>
    <w:uiPriority w:val="0"/>
    <w:rPr>
      <w:rFonts w:ascii="monospace" w:hAnsi="monospace" w:eastAsia="monospace" w:cs="monospace"/>
      <w:sz w:val="20"/>
      <w:bdr w:val="none" w:color="auto" w:sz="0" w:space="0"/>
    </w:rPr>
  </w:style>
  <w:style w:type="character" w:styleId="14">
    <w:name w:val="HTML Cite"/>
    <w:basedOn w:val="4"/>
    <w:uiPriority w:val="0"/>
  </w:style>
  <w:style w:type="character" w:styleId="15">
    <w:name w:val="HTML Keyboard"/>
    <w:basedOn w:val="4"/>
    <w:uiPriority w:val="0"/>
    <w:rPr>
      <w:rFonts w:hint="default" w:ascii="monospace" w:hAnsi="monospace" w:eastAsia="monospace" w:cs="monospace"/>
      <w:sz w:val="20"/>
    </w:rPr>
  </w:style>
  <w:style w:type="character" w:styleId="16">
    <w:name w:val="HTML Sample"/>
    <w:basedOn w:val="4"/>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2019-06-20T02:07:00Z</dcterms:created>
  <dc:creator>Administrator</dc:creator>
  <cp:lastModifiedBy>Administrator</cp:lastModifiedBy>
  <dcterms:modified xsi:type="dcterms:W3CDTF">2019-06-20T02:07:23Z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