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spacing w:before="0" w:beforeAutospacing="0" w:after="0" w:afterAutospacing="0" w:line="380" w:lineRule="exact"/>
        <w:ind w:left="0" w:right="0"/>
      </w:pPr>
      <w:r>
        <w:rPr>
          <w:rFonts w:hint="eastAsia" w:ascii="宋体" w:hAnsi="宋体" w:eastAsia="宋体" w:cs="宋体"/>
          <w:b/>
          <w:sz w:val="36"/>
          <w:szCs w:val="36"/>
        </w:rPr>
        <w:t>招标公告</w:t>
      </w:r>
    </w:p>
    <w:p>
      <w:pPr>
        <w:pStyle w:val="2"/>
        <w:keepNext w:val="0"/>
        <w:keepLines w:val="0"/>
        <w:widowControl w:val="0"/>
        <w:suppressLineNumbers w:val="0"/>
        <w:spacing w:before="0" w:beforeAutospacing="0" w:after="0" w:afterAutospacing="0" w:line="380" w:lineRule="exact"/>
        <w:ind w:left="0" w:leftChars="0" w:right="0" w:rightChars="0"/>
      </w:pPr>
      <w:r>
        <w:rPr>
          <w:rFonts w:hint="eastAsia" w:ascii="宋体" w:hAnsi="宋体" w:eastAsia="宋体" w:cs="宋体"/>
          <w:b/>
          <w:sz w:val="21"/>
          <w:szCs w:val="21"/>
        </w:rPr>
        <w:t>招标项目编号：HL-JL-2019003</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1.招标条件</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本招标项目白城市新城家园智慧平安社区智能集成建设项目已由白城市发展和改革局以白发改投字[2014]73号文件批准建设，招标人为白城市住房保障管理中心，建设资金来源为开行贷款，该项目已具备招标条件，现对该项目的设计进行公开招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2.项目概况与招标范围</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2.1 建设地点：白城市生态新区。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840" w:leftChars="200" w:right="0" w:hanging="420" w:hangingChars="200"/>
        <w:jc w:val="left"/>
      </w:pPr>
      <w:r>
        <w:rPr>
          <w:rFonts w:hint="eastAsia" w:ascii="宋体" w:hAnsi="宋体" w:eastAsia="宋体" w:cs="宋体"/>
          <w:kern w:val="0"/>
          <w:sz w:val="21"/>
          <w:szCs w:val="21"/>
          <w:bdr w:val="none" w:color="auto" w:sz="0" w:space="0"/>
          <w:lang w:val="en-US" w:eastAsia="zh-CN" w:bidi="ar"/>
        </w:rPr>
        <w:t>2.2 招标范围：智慧平安社区大数据平台、平安社区综治系统、智慧物业工作系统、智慧商业运营系统、智能硬件物联系统。</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2.3 设计周期：合同签订后30日历天。</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2.4 质量标准：符合国家及地方相关标准。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3.投标人资格要求</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3.1 投标申请人须具有独立法人资格，近三年（2016——2018年）具有类似工程业绩，并在人员、设备、资金等方面具有相应的设计能力,投标申请人须具备建设行政主管部门核发的建筑行业工程设计甲级及以上资质或电子与智能化工程专业承包资质壹级及以上资质。</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3.2 项目负责人需具相关专业注册工程师资格。</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3.3 本次招标</w:t>
      </w:r>
      <w:r>
        <w:rPr>
          <w:rFonts w:hint="eastAsia" w:ascii="宋体" w:hAnsi="宋体" w:eastAsia="宋体" w:cs="宋体"/>
          <w:kern w:val="0"/>
          <w:sz w:val="21"/>
          <w:szCs w:val="21"/>
          <w:u w:val="single"/>
          <w:bdr w:val="none" w:color="auto" w:sz="0" w:space="0"/>
          <w:lang w:val="en-US" w:eastAsia="zh-CN" w:bidi="ar"/>
        </w:rPr>
        <w:t>不接受</w:t>
      </w:r>
      <w:r>
        <w:rPr>
          <w:rFonts w:hint="eastAsia" w:ascii="宋体" w:hAnsi="宋体" w:eastAsia="宋体" w:cs="宋体"/>
          <w:kern w:val="0"/>
          <w:sz w:val="21"/>
          <w:szCs w:val="21"/>
          <w:bdr w:val="none" w:color="auto" w:sz="0" w:space="0"/>
          <w:lang w:val="en-US" w:eastAsia="zh-CN" w:bidi="ar"/>
        </w:rPr>
        <w:t>联合体投标；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3.4 拒绝列入政府取消投标资格记录期间的企业或个人投标；</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3.5 外埠入吉建筑业企业应按照吉建管〔2015〕</w:t>
      </w:r>
      <w:r>
        <w:rPr>
          <w:rFonts w:hint="default" w:ascii="Times New Roman" w:hAnsi="Times New Roman" w:eastAsia="宋体" w:cs="Times New Roman"/>
          <w:kern w:val="0"/>
          <w:sz w:val="21"/>
          <w:szCs w:val="21"/>
          <w:bdr w:val="none" w:color="auto" w:sz="0" w:space="0"/>
          <w:lang w:val="en-US" w:eastAsia="zh-CN" w:bidi="ar"/>
        </w:rPr>
        <w:t>50</w:t>
      </w:r>
      <w:r>
        <w:rPr>
          <w:rFonts w:hint="eastAsia" w:ascii="宋体" w:hAnsi="宋体" w:eastAsia="宋体" w:cs="宋体"/>
          <w:kern w:val="0"/>
          <w:sz w:val="21"/>
          <w:szCs w:val="21"/>
          <w:bdr w:val="none" w:color="auto" w:sz="0" w:space="0"/>
          <w:lang w:val="en-US" w:eastAsia="zh-CN" w:bidi="ar"/>
        </w:rPr>
        <w:t>号文件办理企业信息登记；中标单位在中标通知书发放之日起10日内在白城市办理外埠备案手续。</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3.6 本工程招标投标活动中的每个环节，被授权人必须出示身份证原件，且整个招标投标过程不得更换被授权人。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leftChars="0" w:right="0" w:rightChars="0"/>
        <w:jc w:val="left"/>
      </w:pPr>
      <w:r>
        <w:rPr>
          <w:rFonts w:hint="eastAsia" w:ascii="宋体" w:hAnsi="宋体" w:eastAsia="宋体" w:cs="宋体"/>
          <w:kern w:val="0"/>
          <w:sz w:val="21"/>
          <w:szCs w:val="21"/>
          <w:bdr w:val="none" w:color="auto" w:sz="0" w:space="0"/>
          <w:lang w:val="en-US" w:eastAsia="zh-CN" w:bidi="ar"/>
        </w:rPr>
        <w:t>4.招标文件的获取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4.1 凡有意参加投标者，请于</w:t>
      </w:r>
      <w:r>
        <w:rPr>
          <w:rFonts w:hint="default" w:ascii="Times New Roman" w:hAnsi="Times New Roman" w:eastAsia="宋体" w:cs="Times New Roman"/>
          <w:kern w:val="0"/>
          <w:sz w:val="21"/>
          <w:szCs w:val="21"/>
          <w:bdr w:val="none" w:color="auto" w:sz="0" w:space="0"/>
          <w:lang w:val="en-US" w:eastAsia="zh-CN" w:bidi="ar"/>
        </w:rPr>
        <w:t>2019</w:t>
      </w:r>
      <w:r>
        <w:rPr>
          <w:rFonts w:hint="eastAsia" w:ascii="宋体" w:hAnsi="宋体" w:eastAsia="宋体" w:cs="宋体"/>
          <w:kern w:val="0"/>
          <w:sz w:val="21"/>
          <w:szCs w:val="21"/>
          <w:bdr w:val="none" w:color="auto" w:sz="0" w:space="0"/>
          <w:lang w:val="en-US" w:eastAsia="zh-CN" w:bidi="ar"/>
        </w:rPr>
        <w:t>年</w:t>
      </w:r>
      <w:r>
        <w:rPr>
          <w:rFonts w:hint="default" w:ascii="Times New Roman" w:hAnsi="Times New Roman" w:eastAsia="宋体" w:cs="Times New Roman"/>
          <w:kern w:val="0"/>
          <w:sz w:val="21"/>
          <w:szCs w:val="21"/>
          <w:bdr w:val="none" w:color="auto" w:sz="0" w:space="0"/>
          <w:lang w:val="en-US" w:eastAsia="zh-CN" w:bidi="ar"/>
        </w:rPr>
        <w:t>01</w:t>
      </w:r>
      <w:r>
        <w:rPr>
          <w:rFonts w:hint="eastAsia" w:ascii="宋体" w:hAnsi="宋体" w:eastAsia="宋体" w:cs="宋体"/>
          <w:kern w:val="0"/>
          <w:sz w:val="21"/>
          <w:szCs w:val="21"/>
          <w:bdr w:val="none" w:color="auto" w:sz="0" w:space="0"/>
          <w:lang w:val="en-US" w:eastAsia="zh-CN" w:bidi="ar"/>
        </w:rPr>
        <w:t>月</w:t>
      </w:r>
      <w:r>
        <w:rPr>
          <w:rFonts w:hint="default" w:ascii="Times New Roman" w:hAnsi="Times New Roman" w:eastAsia="宋体" w:cs="Times New Roman"/>
          <w:kern w:val="0"/>
          <w:sz w:val="21"/>
          <w:szCs w:val="21"/>
          <w:bdr w:val="none" w:color="auto" w:sz="0" w:space="0"/>
          <w:lang w:val="en-US" w:eastAsia="zh-CN" w:bidi="ar"/>
        </w:rPr>
        <w:t>09</w:t>
      </w:r>
      <w:r>
        <w:rPr>
          <w:rFonts w:hint="eastAsia" w:ascii="宋体" w:hAnsi="宋体" w:eastAsia="宋体" w:cs="宋体"/>
          <w:kern w:val="0"/>
          <w:sz w:val="21"/>
          <w:szCs w:val="21"/>
          <w:bdr w:val="none" w:color="auto" w:sz="0" w:space="0"/>
          <w:lang w:val="en-US" w:eastAsia="zh-CN" w:bidi="ar"/>
        </w:rPr>
        <w:t>日至</w:t>
      </w:r>
      <w:r>
        <w:rPr>
          <w:rFonts w:hint="default" w:ascii="Times New Roman" w:hAnsi="Times New Roman" w:eastAsia="宋体" w:cs="Times New Roman"/>
          <w:kern w:val="0"/>
          <w:sz w:val="21"/>
          <w:szCs w:val="21"/>
          <w:bdr w:val="none" w:color="auto" w:sz="0" w:space="0"/>
          <w:lang w:val="en-US" w:eastAsia="zh-CN" w:bidi="ar"/>
        </w:rPr>
        <w:t>2019</w:t>
      </w:r>
      <w:r>
        <w:rPr>
          <w:rFonts w:hint="eastAsia" w:ascii="宋体" w:hAnsi="宋体" w:eastAsia="宋体" w:cs="宋体"/>
          <w:kern w:val="0"/>
          <w:sz w:val="21"/>
          <w:szCs w:val="21"/>
          <w:bdr w:val="none" w:color="auto" w:sz="0" w:space="0"/>
          <w:lang w:val="en-US" w:eastAsia="zh-CN" w:bidi="ar"/>
        </w:rPr>
        <w:t>年</w:t>
      </w:r>
      <w:r>
        <w:rPr>
          <w:rFonts w:hint="default" w:ascii="Times New Roman" w:hAnsi="Times New Roman" w:eastAsia="宋体" w:cs="Times New Roman"/>
          <w:kern w:val="0"/>
          <w:sz w:val="21"/>
          <w:szCs w:val="21"/>
          <w:bdr w:val="none" w:color="auto" w:sz="0" w:space="0"/>
          <w:lang w:val="en-US" w:eastAsia="zh-CN" w:bidi="ar"/>
        </w:rPr>
        <w:t>01</w:t>
      </w:r>
      <w:r>
        <w:rPr>
          <w:rFonts w:hint="eastAsia" w:ascii="宋体" w:hAnsi="宋体" w:eastAsia="宋体" w:cs="宋体"/>
          <w:kern w:val="0"/>
          <w:sz w:val="21"/>
          <w:szCs w:val="21"/>
          <w:bdr w:val="none" w:color="auto" w:sz="0" w:space="0"/>
          <w:lang w:val="en-US" w:eastAsia="zh-CN" w:bidi="ar"/>
        </w:rPr>
        <w:t>月</w:t>
      </w:r>
      <w:r>
        <w:rPr>
          <w:rFonts w:hint="default" w:ascii="Times New Roman" w:hAnsi="Times New Roman" w:eastAsia="宋体" w:cs="Times New Roman"/>
          <w:kern w:val="0"/>
          <w:sz w:val="21"/>
          <w:szCs w:val="21"/>
          <w:bdr w:val="none" w:color="auto" w:sz="0" w:space="0"/>
          <w:lang w:val="en-US" w:eastAsia="zh-CN" w:bidi="ar"/>
        </w:rPr>
        <w:t>15</w:t>
      </w:r>
      <w:r>
        <w:rPr>
          <w:rFonts w:hint="eastAsia" w:ascii="宋体" w:hAnsi="宋体" w:eastAsia="宋体" w:cs="宋体"/>
          <w:kern w:val="0"/>
          <w:sz w:val="21"/>
          <w:szCs w:val="21"/>
          <w:bdr w:val="none" w:color="auto" w:sz="0" w:space="0"/>
          <w:lang w:val="en-US" w:eastAsia="zh-CN" w:bidi="ar"/>
        </w:rPr>
        <w:t>日，每日上午</w:t>
      </w:r>
      <w:r>
        <w:rPr>
          <w:rFonts w:hint="default" w:ascii="Times New Roman" w:hAnsi="Times New Roman" w:eastAsia="宋体" w:cs="Times New Roman"/>
          <w:kern w:val="0"/>
          <w:sz w:val="21"/>
          <w:szCs w:val="21"/>
          <w:bdr w:val="none" w:color="auto" w:sz="0" w:space="0"/>
          <w:lang w:val="en-US" w:eastAsia="zh-CN" w:bidi="ar"/>
        </w:rPr>
        <w:t>8</w:t>
      </w:r>
      <w:r>
        <w:rPr>
          <w:rFonts w:hint="eastAsia" w:ascii="宋体" w:hAnsi="宋体" w:eastAsia="宋体" w:cs="宋体"/>
          <w:kern w:val="0"/>
          <w:sz w:val="21"/>
          <w:szCs w:val="21"/>
          <w:bdr w:val="none" w:color="auto" w:sz="0" w:space="0"/>
          <w:lang w:val="en-US" w:eastAsia="zh-CN" w:bidi="ar"/>
        </w:rPr>
        <w:t>：</w:t>
      </w:r>
      <w:r>
        <w:rPr>
          <w:rFonts w:hint="default" w:ascii="Times New Roman" w:hAnsi="Times New Roman" w:eastAsia="宋体" w:cs="Times New Roman"/>
          <w:kern w:val="0"/>
          <w:sz w:val="21"/>
          <w:szCs w:val="21"/>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时至</w:t>
      </w:r>
      <w:r>
        <w:rPr>
          <w:rFonts w:hint="default" w:ascii="Times New Roman" w:hAnsi="Times New Roman" w:eastAsia="宋体" w:cs="Times New Roman"/>
          <w:kern w:val="0"/>
          <w:sz w:val="21"/>
          <w:szCs w:val="21"/>
          <w:bdr w:val="none" w:color="auto" w:sz="0" w:space="0"/>
          <w:lang w:val="en-US" w:eastAsia="zh-CN" w:bidi="ar"/>
        </w:rPr>
        <w:t>11</w:t>
      </w:r>
      <w:r>
        <w:rPr>
          <w:rFonts w:hint="eastAsia" w:ascii="宋体" w:hAnsi="宋体" w:eastAsia="宋体" w:cs="宋体"/>
          <w:kern w:val="0"/>
          <w:sz w:val="21"/>
          <w:szCs w:val="21"/>
          <w:bdr w:val="none" w:color="auto" w:sz="0" w:space="0"/>
          <w:lang w:val="en-US" w:eastAsia="zh-CN" w:bidi="ar"/>
        </w:rPr>
        <w:t>：</w:t>
      </w:r>
      <w:r>
        <w:rPr>
          <w:rFonts w:hint="default" w:ascii="Times New Roman" w:hAnsi="Times New Roman" w:eastAsia="宋体" w:cs="Times New Roman"/>
          <w:kern w:val="0"/>
          <w:sz w:val="21"/>
          <w:szCs w:val="21"/>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时，下午</w:t>
      </w:r>
      <w:r>
        <w:rPr>
          <w:rFonts w:hint="default" w:ascii="Times New Roman" w:hAnsi="Times New Roman" w:eastAsia="宋体" w:cs="Times New Roman"/>
          <w:kern w:val="0"/>
          <w:sz w:val="21"/>
          <w:szCs w:val="21"/>
          <w:bdr w:val="none" w:color="auto" w:sz="0" w:space="0"/>
          <w:lang w:val="en-US" w:eastAsia="zh-CN" w:bidi="ar"/>
        </w:rPr>
        <w:t>13:30</w:t>
      </w:r>
      <w:r>
        <w:rPr>
          <w:rFonts w:hint="eastAsia" w:ascii="宋体" w:hAnsi="宋体" w:eastAsia="宋体" w:cs="宋体"/>
          <w:kern w:val="0"/>
          <w:sz w:val="21"/>
          <w:szCs w:val="21"/>
          <w:bdr w:val="none" w:color="auto" w:sz="0" w:space="0"/>
          <w:lang w:val="en-US" w:eastAsia="zh-CN" w:bidi="ar"/>
        </w:rPr>
        <w:t>时至</w:t>
      </w:r>
      <w:r>
        <w:rPr>
          <w:rFonts w:hint="default" w:ascii="Times New Roman" w:hAnsi="Times New Roman" w:eastAsia="宋体" w:cs="Times New Roman"/>
          <w:kern w:val="0"/>
          <w:sz w:val="21"/>
          <w:szCs w:val="21"/>
          <w:bdr w:val="none" w:color="auto" w:sz="0" w:space="0"/>
          <w:lang w:val="en-US" w:eastAsia="zh-CN" w:bidi="ar"/>
        </w:rPr>
        <w:t>16</w:t>
      </w:r>
      <w:r>
        <w:rPr>
          <w:rFonts w:hint="eastAsia" w:ascii="宋体" w:hAnsi="宋体" w:eastAsia="宋体" w:cs="宋体"/>
          <w:kern w:val="0"/>
          <w:sz w:val="21"/>
          <w:szCs w:val="21"/>
          <w:bdr w:val="none" w:color="auto" w:sz="0" w:space="0"/>
          <w:lang w:val="en-US" w:eastAsia="zh-CN" w:bidi="ar"/>
        </w:rPr>
        <w:t>时</w:t>
      </w:r>
      <w:r>
        <w:rPr>
          <w:rFonts w:hint="default" w:ascii="Times New Roman" w:hAnsi="Times New Roman" w:eastAsia="宋体" w:cs="Times New Roman"/>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北京时间，下同，国家法定节假日休息</w:t>
      </w:r>
      <w:r>
        <w:rPr>
          <w:rFonts w:hint="default" w:ascii="Times New Roman" w:hAnsi="Times New Roman" w:eastAsia="宋体" w:cs="Times New Roman"/>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，凡是参与投标的投标人必须在白城市公共资源交易网（</w:t>
      </w:r>
      <w:r>
        <w:rPr>
          <w:rFonts w:hint="default" w:ascii="Times New Roman" w:hAnsi="Times New Roman" w:eastAsia="宋体" w:cs="Times New Roman"/>
          <w:kern w:val="0"/>
          <w:sz w:val="21"/>
          <w:szCs w:val="21"/>
          <w:bdr w:val="none" w:color="auto" w:sz="0" w:space="0"/>
          <w:lang w:val="en-US" w:eastAsia="zh-CN" w:bidi="ar"/>
        </w:rPr>
        <w:t>http://.www.bcggzy.gov.vn/</w:t>
      </w:r>
      <w:r>
        <w:rPr>
          <w:rFonts w:hint="eastAsia" w:ascii="宋体" w:hAnsi="宋体" w:eastAsia="宋体" w:cs="宋体"/>
          <w:kern w:val="0"/>
          <w:sz w:val="21"/>
          <w:szCs w:val="21"/>
          <w:bdr w:val="none" w:color="auto" w:sz="0" w:space="0"/>
          <w:lang w:val="en-US" w:eastAsia="zh-CN" w:bidi="ar"/>
        </w:rPr>
        <w:t>）上注册信息并办理诚信入库方可进行网上报名投标（符合吉建招（</w:t>
      </w:r>
      <w:r>
        <w:rPr>
          <w:rFonts w:hint="default" w:ascii="Times New Roman" w:hAnsi="Times New Roman" w:eastAsia="宋体" w:cs="Times New Roman"/>
          <w:kern w:val="0"/>
          <w:sz w:val="21"/>
          <w:szCs w:val="21"/>
          <w:bdr w:val="none" w:color="auto" w:sz="0" w:space="0"/>
          <w:lang w:val="en-US" w:eastAsia="zh-CN" w:bidi="ar"/>
        </w:rPr>
        <w:t>2016</w:t>
      </w:r>
      <w:r>
        <w:rPr>
          <w:rFonts w:hint="eastAsia" w:ascii="宋体" w:hAnsi="宋体" w:eastAsia="宋体" w:cs="宋体"/>
          <w:kern w:val="0"/>
          <w:sz w:val="21"/>
          <w:szCs w:val="21"/>
          <w:bdr w:val="none" w:color="auto" w:sz="0" w:space="0"/>
          <w:lang w:val="en-US" w:eastAsia="zh-CN" w:bidi="ar"/>
        </w:rPr>
        <w:t>）</w:t>
      </w:r>
      <w:r>
        <w:rPr>
          <w:rFonts w:hint="default" w:ascii="Times New Roman" w:hAnsi="Times New Roman" w:eastAsia="宋体" w:cs="Times New Roman"/>
          <w:kern w:val="0"/>
          <w:sz w:val="21"/>
          <w:szCs w:val="21"/>
          <w:bdr w:val="none" w:color="auto" w:sz="0" w:space="0"/>
          <w:lang w:val="en-US" w:eastAsia="zh-CN" w:bidi="ar"/>
        </w:rPr>
        <w:t>9</w:t>
      </w:r>
      <w:r>
        <w:rPr>
          <w:rFonts w:hint="eastAsia" w:ascii="宋体" w:hAnsi="宋体" w:eastAsia="宋体" w:cs="宋体"/>
          <w:kern w:val="0"/>
          <w:sz w:val="21"/>
          <w:szCs w:val="21"/>
          <w:bdr w:val="none" w:color="auto" w:sz="0" w:space="0"/>
          <w:lang w:val="en-US" w:eastAsia="zh-CN" w:bidi="ar"/>
        </w:rPr>
        <w:t>号文件关于规范招标文件条件设置中的第四条）报名，免费下载招标文件，其他途径获取的招标文件开标时一律按无效投标处理。</w:t>
      </w:r>
      <w:r>
        <w:rPr>
          <w:rFonts w:hint="eastAsia" w:ascii="宋体" w:hAnsi="宋体" w:eastAsia="宋体" w:cs="宋体"/>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    4.2在“信用中国”网站</w:t>
      </w:r>
      <w:r>
        <w:rPr>
          <w:rFonts w:hint="default" w:ascii="Times New Roman" w:hAnsi="Times New Roman" w:eastAsia="宋体" w:cs="Times New Roman"/>
          <w:kern w:val="0"/>
          <w:sz w:val="21"/>
          <w:szCs w:val="21"/>
          <w:bdr w:val="none" w:color="auto" w:sz="0" w:space="0"/>
          <w:lang w:val="en-US" w:eastAsia="zh-CN" w:bidi="ar"/>
        </w:rPr>
        <w:t>(http://www.creditchina.gov.cn/)</w:t>
      </w:r>
      <w:r>
        <w:rPr>
          <w:rFonts w:hint="eastAsia" w:ascii="宋体" w:hAnsi="宋体" w:eastAsia="宋体" w:cs="宋体"/>
          <w:kern w:val="0"/>
          <w:sz w:val="21"/>
          <w:szCs w:val="21"/>
          <w:bdr w:val="none" w:color="auto" w:sz="0" w:space="0"/>
          <w:lang w:val="en-US" w:eastAsia="zh-CN" w:bidi="ar"/>
        </w:rPr>
        <w:t>中被列入失信被执行人名单的投标人，不得参加投标，否则，相关投标均无效。</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5.投标文件的递交</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5.1 投标文件递交的截止时间(投标截止时间，下同)为2019年01月30日下午14时00分，地点为白城市政务大厅六楼开标室。</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5.2 逾期送达的或者未送达指定地点的投标文件，招标人不予受理。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5.3 投标申请人在提交投标文件时，应按照招标文件要求提供投标保证金。</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5.4 有效投标人不足三家时，招标人另行组织招标。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right="0" w:rightChars="0"/>
        <w:jc w:val="left"/>
      </w:pPr>
      <w:r>
        <w:rPr>
          <w:rFonts w:hint="eastAsia" w:ascii="宋体" w:hAnsi="宋体" w:eastAsia="宋体" w:cs="宋体"/>
          <w:kern w:val="0"/>
          <w:sz w:val="21"/>
          <w:szCs w:val="21"/>
          <w:bdr w:val="none" w:color="auto" w:sz="0" w:space="0"/>
          <w:lang w:val="en-US" w:eastAsia="zh-CN" w:bidi="ar"/>
        </w:rPr>
        <w:t>6.发布公告的媒介</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本次招标公告同时在《中国采购与招标网》、《</w:t>
      </w:r>
      <w:r>
        <w:rPr>
          <w:rFonts w:hint="eastAsia" w:ascii="宋体" w:hAnsi="宋体" w:eastAsia="宋体" w:cs="宋体"/>
          <w:i w:val="0"/>
          <w:caps w:val="0"/>
          <w:color w:val="333333"/>
          <w:spacing w:val="0"/>
          <w:kern w:val="0"/>
          <w:sz w:val="21"/>
          <w:szCs w:val="21"/>
          <w:bdr w:val="none" w:color="auto" w:sz="0" w:space="0"/>
          <w:lang w:val="en-US" w:eastAsia="zh-CN" w:bidi="ar"/>
        </w:rPr>
        <w:t>吉林省建设信息网</w:t>
      </w:r>
      <w:r>
        <w:rPr>
          <w:rFonts w:hint="eastAsia" w:ascii="宋体" w:hAnsi="宋体" w:eastAsia="宋体" w:cs="宋体"/>
          <w:kern w:val="0"/>
          <w:sz w:val="21"/>
          <w:szCs w:val="21"/>
          <w:bdr w:val="none" w:color="auto" w:sz="0" w:space="0"/>
          <w:lang w:val="en-US" w:eastAsia="zh-CN" w:bidi="ar"/>
        </w:rPr>
        <w:t>》、《白城市公共资源交易中心网》上发布。</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right="0" w:rightChars="0"/>
        <w:jc w:val="left"/>
      </w:pPr>
      <w:r>
        <w:rPr>
          <w:rFonts w:hint="eastAsia" w:ascii="宋体" w:hAnsi="宋体" w:eastAsia="宋体" w:cs="宋体"/>
          <w:kern w:val="0"/>
          <w:sz w:val="21"/>
          <w:szCs w:val="21"/>
          <w:bdr w:val="none" w:color="auto" w:sz="0" w:space="0"/>
          <w:lang w:val="en-US" w:eastAsia="zh-CN" w:bidi="ar"/>
        </w:rPr>
        <w:t>7.联系方式：</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招标人：白城市住房保障管理中心</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地  址：白城市文化东路87号</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联系人：白科长</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电  话：04363216118</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招标代理机构：锦州华隆项目管理有限公司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地   址：长春市西民主大街355号</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联系人：刘经理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电  话：15004316386</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80" w:lineRule="exact"/>
        <w:ind w:left="0" w:leftChars="0" w:right="0" w:rightChars="0" w:firstLine="420" w:firstLineChars="200"/>
        <w:jc w:val="left"/>
      </w:pPr>
      <w:r>
        <w:rPr>
          <w:rFonts w:hint="eastAsia" w:ascii="宋体" w:hAnsi="宋体" w:eastAsia="宋体" w:cs="宋体"/>
          <w:kern w:val="0"/>
          <w:sz w:val="21"/>
          <w:szCs w:val="21"/>
          <w:bdr w:val="none" w:color="auto" w:sz="0" w:space="0"/>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exact"/>
        <w:ind w:left="0" w:right="0" w:rightChars="0" w:firstLine="420" w:firstLineChars="200"/>
        <w:jc w:val="left"/>
      </w:pPr>
      <w:r>
        <w:rPr>
          <w:rFonts w:hint="eastAsia" w:ascii="宋体" w:hAnsi="宋体" w:eastAsia="宋体" w:cs="宋体"/>
          <w:kern w:val="0"/>
          <w:sz w:val="21"/>
          <w:szCs w:val="21"/>
          <w:bdr w:val="none" w:color="auto" w:sz="0" w:space="0"/>
          <w:lang w:val="en-US" w:eastAsia="zh-CN" w:bidi="ar"/>
        </w:rPr>
        <w:t>监督部门：白城市建设工程招投标管理办公室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exact"/>
        <w:ind w:left="0" w:leftChars="0" w:right="0" w:rightChars="0" w:firstLine="420"/>
        <w:jc w:val="left"/>
      </w:pPr>
      <w:r>
        <w:rPr>
          <w:rFonts w:hint="eastAsia" w:ascii="宋体" w:hAnsi="宋体" w:eastAsia="宋体" w:cs="宋体"/>
          <w:kern w:val="0"/>
          <w:sz w:val="21"/>
          <w:szCs w:val="21"/>
          <w:bdr w:val="none" w:color="auto" w:sz="0" w:space="0"/>
          <w:lang w:val="en-US" w:eastAsia="zh-CN" w:bidi="ar"/>
        </w:rPr>
        <w:t>地    址：白城市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exact"/>
        <w:ind w:left="0" w:leftChars="0" w:right="0" w:rightChars="0" w:firstLine="420"/>
        <w:jc w:val="left"/>
      </w:pPr>
      <w:r>
        <w:rPr>
          <w:rFonts w:hint="eastAsia" w:ascii="宋体" w:hAnsi="宋体" w:eastAsia="宋体" w:cs="宋体"/>
          <w:kern w:val="0"/>
          <w:sz w:val="21"/>
          <w:szCs w:val="21"/>
          <w:bdr w:val="none" w:color="auto" w:sz="0" w:space="0"/>
          <w:lang w:val="en-US" w:eastAsia="zh-CN" w:bidi="ar"/>
        </w:rPr>
        <w:t>邮    编：137000</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exact"/>
        <w:ind w:left="0" w:leftChars="0" w:right="0" w:rightChars="0" w:firstLine="420"/>
        <w:jc w:val="left"/>
      </w:pPr>
      <w:r>
        <w:rPr>
          <w:rFonts w:hint="eastAsia" w:ascii="宋体" w:hAnsi="宋体" w:eastAsia="宋体" w:cs="宋体"/>
          <w:kern w:val="0"/>
          <w:sz w:val="21"/>
          <w:szCs w:val="21"/>
          <w:bdr w:val="none" w:color="auto" w:sz="0" w:space="0"/>
          <w:lang w:val="en-US" w:eastAsia="zh-CN" w:bidi="ar"/>
        </w:rPr>
        <w:t>联系人及电话：王晓辉 13644368855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A05A2"/>
    <w:rsid w:val="1FEA0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2019-06-20T02:09:00Z</dcterms:created>
  <dc:creator>Administrator</dc:creator>
  <cp:lastModifiedBy>Administrator</cp:lastModifiedBy>
  <dcterms:modified xsi:type="dcterms:W3CDTF">2019-06-20T02:09:33Z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