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600" w:firstLineChars="1500"/>
        <w:jc w:val="left"/>
      </w:pPr>
      <w:r>
        <w:rPr>
          <w:rFonts w:hint="eastAsia" w:ascii="宋体" w:hAnsi="宋体" w:eastAsia="宋体" w:cs="宋体"/>
          <w:color w:val="000000"/>
          <w:kern w:val="0"/>
          <w:sz w:val="24"/>
          <w:szCs w:val="24"/>
          <w:bdr w:val="none" w:color="auto" w:sz="0" w:space="0"/>
          <w:lang w:val="en-US" w:eastAsia="zh-CN" w:bidi="ar"/>
        </w:rPr>
        <w:t>招 标 公 告(二次公告）</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exact"/>
        <w:ind w:left="432" w:right="0" w:hanging="432"/>
        <w:jc w:val="left"/>
      </w:pPr>
      <w:r>
        <w:rPr>
          <w:rFonts w:hint="eastAsia" w:ascii="宋体" w:hAnsi="宋体" w:eastAsia="宋体" w:cs="Tahoma"/>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                      招标编号：JLDJ201907-1</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一、</w:t>
      </w:r>
      <w:r>
        <w:rPr>
          <w:rFonts w:ascii="Calibri" w:hAnsi="Calibri" w:eastAsia="宋体" w:cs="Calibri"/>
          <w:color w:val="000000"/>
          <w:kern w:val="0"/>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本招标项目白城市区地下综合管廊工程PPP项目长庆南街下穿平齐铁路、丽江路下穿长白铁路综合管廊工程造价咨询已白发改投字【2016】95号批准，项目业主为白城市管廊建设管理有限公司，现对该项目进行公开招标。</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二、项目名称：白城市区地下综合管廊工程PPP项目长庆南街下穿平齐铁路、丽江路下穿长白铁路综合管廊工程造价咨询</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三、招标范围：</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3.1项目地点：白城市区</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3.2服务期限：</w:t>
      </w:r>
      <w:r>
        <w:rPr>
          <w:rFonts w:hint="eastAsia" w:ascii="宋体" w:hAnsi="宋体" w:eastAsia="宋体" w:cs="宋体"/>
          <w:color w:val="FF0000"/>
          <w:kern w:val="0"/>
          <w:sz w:val="24"/>
          <w:szCs w:val="24"/>
          <w:bdr w:val="none" w:color="auto" w:sz="0" w:space="0"/>
          <w:lang w:val="en-US" w:eastAsia="zh-CN" w:bidi="ar"/>
        </w:rPr>
        <w:t>合同签订后30天内。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firstLineChars="200"/>
        <w:jc w:val="left"/>
      </w:pPr>
      <w:r>
        <w:rPr>
          <w:rFonts w:hint="eastAsia" w:ascii="宋体" w:hAnsi="宋体" w:eastAsia="宋体" w:cs="宋体"/>
          <w:color w:val="000000"/>
          <w:sz w:val="24"/>
          <w:szCs w:val="24"/>
          <w:bdr w:val="none" w:color="auto" w:sz="0" w:space="0"/>
        </w:rPr>
        <w:t>3.3标段划分：长庆南街下穿平齐铁路综合管廊工程造价咨询（一标段）、丽江路下穿长白铁路综合管廊工程造价咨询（二标段）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firstLineChars="200"/>
        <w:jc w:val="left"/>
      </w:pPr>
      <w:r>
        <w:rPr>
          <w:rFonts w:hint="eastAsia" w:ascii="宋体" w:hAnsi="宋体" w:eastAsia="宋体" w:cs="宋体"/>
          <w:color w:val="000000"/>
          <w:sz w:val="24"/>
          <w:szCs w:val="24"/>
          <w:bdr w:val="none" w:color="auto" w:sz="0" w:space="0"/>
        </w:rPr>
        <w:t>3.4项目规模：长庆南街下穿平齐铁路124米，丽江路下穿长白铁路63米。</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 xml:space="preserve">四、投标人资格条件：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（1）经国家工商行政管理机关注册的法人企业;</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（2）须具备建设行政主管部门核发的造价咨询甲级资质的企业；</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（3）近2年至少完成一项建设合同金额超过</w:t>
      </w:r>
      <w:r>
        <w:rPr>
          <w:rFonts w:hint="default" w:ascii="Times New Roman" w:hAnsi="Times New Roman" w:eastAsia="宋体" w:cs="Times New Roman"/>
          <w:color w:val="000000"/>
          <w:kern w:val="0"/>
          <w:sz w:val="24"/>
          <w:szCs w:val="24"/>
          <w:bdr w:val="none" w:color="auto" w:sz="0" w:space="0"/>
          <w:lang w:val="en-US" w:eastAsia="zh-CN" w:bidi="ar"/>
        </w:rPr>
        <w:t>5000</w:t>
      </w:r>
      <w:r>
        <w:rPr>
          <w:rFonts w:hint="eastAsia" w:ascii="宋体" w:hAnsi="宋体" w:eastAsia="宋体" w:cs="宋体"/>
          <w:color w:val="000000"/>
          <w:kern w:val="0"/>
          <w:sz w:val="24"/>
          <w:szCs w:val="24"/>
          <w:bdr w:val="none" w:color="auto" w:sz="0" w:space="0"/>
          <w:lang w:val="en-US" w:eastAsia="zh-CN" w:bidi="ar"/>
        </w:rPr>
        <w:t>万的穿（跨）越铁路工程造价咨询。</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（4）具有独立承担民事责任的能力；</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（5）具有良好的商业信誉和健全的财务会计制度及三年审计报告；</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（6）具有履行合同所必需的设备和专业技术能力，项目负责人应具有造价工程师注册证书；高级以上职称且具备工程咨询工作经验五年以上；</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（7）法律、行政法规规定的其他条件；</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（8）企业名称不同但法定代表人为同一个自然人的两个或者两个以上的供应商不得参加同一招标项目的投标。</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（9）本项目不接受联合体投标。</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10）本项目不接受被列入失信被执行人、重大税收违法案件当事人名单、政府招标严重违法失信行为记录名单的投标人参与投标（详见财库【2016】125号，通过“信用中国”网站（www.creditchina.gov.cn）或中国政府招标网（www.ccgp.gov.cn）渠道查询相关信用记录的网站截图证明）；企业名称不同但法定代表人为同一个自然人的两个或者两个以上的投标人不得参加同一招标项目的投标；本项目不接受联合体投标。</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五、招标文件的发售、投标报名时间：</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凡有意参加投标者，请于 2019 年03月19日至2019 年03月25日(法定公休日、法定节假日除外)，每日上午 8:30时至 11:00 时，下午 14：30 时至 17：00 时，需在《白城市公共资源交易网》网上注册并网上报名后直接下载招标文件。</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售价：0.00元/份。</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六、投标文件的递交：</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截止时间：2019年04月10日14:00时</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地    点：白城市公共资源交易中心六楼</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八、评审时间及地点：</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时    间：截止时间：2019年04月10日14:00时（北京时间）</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地    点：白城市公共资源交易中心六楼</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九、投标保证金：</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各投标人应于2019年04月02日下午16：00（北京时间）前向吉林鼎金建设工程项目管理有限公司提交保证金贰万元人民币，备注项目名称及标段。（投标人基本账户转账以款到指定账户为准）。</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十、联系方式：</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招标单位名称：白城市管廊建设管理有限公司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联   系   人：常先生</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地        址：白城市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联 系 电  话：13029067440</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招标代理机构：吉林鼎金建设工程项目管理有限公司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 xml:space="preserve">联   系   人：陈女士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联 系 电  话：0436-5087227、3607778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地        址：白城市海明西路46-3门市</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十一、保证金账户：</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户    名：吉林鼎金建设工程项目管理有限公司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开户银行：白城市工商银行海明支行  </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账号：0805221209000976763</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发布公告媒体：《吉林省建设信息网》、《白城市公共资源交易网》</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ascii="宋体" w:hAnsi="宋体" w:eastAsia="宋体" w:cs="宋体"/>
          <w:kern w:val="0"/>
          <w:sz w:val="24"/>
          <w:szCs w:val="24"/>
          <w:bdr w:val="none" w:color="auto" w:sz="0" w:space="0"/>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监管部门：白城市建设工程招投标管理办公室</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color w:val="000000"/>
          <w:kern w:val="2"/>
          <w:sz w:val="24"/>
          <w:szCs w:val="24"/>
          <w:bdr w:val="none" w:color="auto" w:sz="0" w:space="0"/>
          <w:lang w:val="en-US" w:eastAsia="zh-CN" w:bidi="ar"/>
        </w:rPr>
        <w:t> </w:t>
      </w:r>
      <w:r>
        <w:rPr>
          <w:rFonts w:hint="eastAsia" w:ascii="宋体" w:hAnsi="宋体" w:eastAsia="宋体" w:cs="宋体"/>
          <w:color w:val="000000"/>
          <w:kern w:val="0"/>
          <w:sz w:val="24"/>
          <w:szCs w:val="24"/>
          <w:bdr w:val="none" w:color="auto" w:sz="0" w:space="0"/>
          <w:lang w:val="en-US" w:eastAsia="zh-CN" w:bidi="ar"/>
        </w:rPr>
        <w:t>联系人：王晓辉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color w:val="000000"/>
          <w:kern w:val="0"/>
          <w:sz w:val="24"/>
          <w:szCs w:val="24"/>
          <w:bdr w:val="none" w:color="auto" w:sz="0" w:space="0"/>
          <w:lang w:val="en-US" w:eastAsia="zh-CN" w:bidi="ar"/>
        </w:rPr>
        <w:t>    联系电话：13644368855</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left"/>
      </w:pPr>
      <w:r>
        <w:rPr>
          <w:rFonts w:hint="eastAsia" w:ascii="宋体" w:hAnsi="宋体" w:eastAsia="宋体" w:cs="宋体"/>
          <w:b w:val="0"/>
          <w:color w:val="000000"/>
          <w:spacing w:val="0"/>
          <w:kern w:val="2"/>
          <w:sz w:val="24"/>
          <w:szCs w:val="24"/>
          <w:bdr w:val="none" w:color="auto" w:sz="0" w:space="0"/>
          <w:lang w:val="en-US" w:eastAsia="zh-CN" w:bidi="ar"/>
        </w:rPr>
        <w:t>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32" w:right="0" w:hanging="432"/>
        <w:jc w:val="right"/>
      </w:pPr>
      <w:r>
        <w:rPr>
          <w:rFonts w:hint="eastAsia" w:ascii="宋体" w:hAnsi="宋体" w:eastAsia="宋体" w:cs="宋体"/>
          <w:b w:val="0"/>
          <w:color w:val="000000"/>
          <w:spacing w:val="0"/>
          <w:kern w:val="2"/>
          <w:sz w:val="24"/>
          <w:szCs w:val="24"/>
          <w:bdr w:val="none" w:color="auto" w:sz="0" w:space="0"/>
          <w:lang w:val="en-US" w:eastAsia="zh-CN" w:bidi="ar"/>
        </w:rPr>
        <w:t> </w:t>
      </w:r>
      <w:r>
        <w:rPr>
          <w:rFonts w:hint="eastAsia" w:ascii="宋体" w:hAnsi="宋体" w:eastAsia="宋体" w:cs="宋体"/>
          <w:b w:val="0"/>
          <w:color w:val="000000"/>
          <w:spacing w:val="0"/>
          <w:kern w:val="0"/>
          <w:sz w:val="24"/>
          <w:szCs w:val="24"/>
          <w:bdr w:val="none" w:color="auto" w:sz="0" w:space="0"/>
          <w:lang w:val="en-US" w:eastAsia="zh-CN" w:bidi="ar"/>
        </w:rPr>
        <w:t>2019年03月19日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D5093"/>
    <w:rsid w:val="6D8D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0000FF"/>
      <w:u w:val="none"/>
    </w:rPr>
  </w:style>
  <w:style w:type="character" w:styleId="13">
    <w:name w:val="HTML Code"/>
    <w:basedOn w:val="4"/>
    <w:uiPriority w:val="0"/>
    <w:rPr>
      <w:rFonts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2019-06-20T03:05:00Z</dcterms:created>
  <dc:creator>Administrator</dc:creator>
  <cp:lastModifiedBy>Administrator</cp:lastModifiedBy>
  <dcterms:modified xsi:type="dcterms:W3CDTF">2019-06-20T03:05:48Z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