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F0F0F0" w:sz="6" w:space="0"/>
        </w:pBdr>
        <w:spacing w:before="0" w:beforeAutospacing="0" w:after="0" w:afterAutospacing="0"/>
        <w:ind w:left="0" w:right="0"/>
        <w:jc w:val="center"/>
        <w:rPr>
          <w:b/>
          <w:sz w:val="27"/>
          <w:szCs w:val="27"/>
        </w:rPr>
      </w:pPr>
      <w:bookmarkStart w:id="0" w:name="_GoBack"/>
      <w:r>
        <w:rPr>
          <w:b/>
          <w:color w:val="333333"/>
          <w:sz w:val="27"/>
          <w:szCs w:val="27"/>
        </w:rPr>
        <w:t>白城市2016年保障性安居工程配套基础设施建设项目明仁北街（民主路-曙光路）道路综合改造工程监理标段中标结果公示</w:t>
      </w:r>
    </w:p>
    <w:bookmarkEnd w:id="0"/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color w:val="333333"/>
          <w:bdr w:val="none" w:color="auto" w:sz="0" w:space="0"/>
        </w:rPr>
        <w:t>【发稿时间 ：2019-08-16   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白城市2016年保障性安居工程配套基础设施建设项目明仁北街（民主路-曙光路）道路综合改造工程监理标段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三亚方圆建设管理有限公司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投标报价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（折扣系数）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符合国家标准《建设工程监理规范》及吉林省地方标准《建设工程监理规范实施细则》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签订合同之日起至工程竣工验收结束之日止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市政公用工程监理工程师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4FB4"/>
    <w:rsid w:val="291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  <w:style w:type="paragraph" w:customStyle="1" w:styleId="18">
    <w:name w:val="news-article-info"/>
    <w:basedOn w:val="1"/>
    <w:uiPriority w:val="0"/>
    <w:pPr>
      <w:spacing w:line="510" w:lineRule="atLeast"/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9">
    <w:name w:val="news-article-para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30" w:lineRule="atLeast"/>
      <w:ind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2020-01-02T07:55:00Z</dcterms:created>
  <dc:creator>‭^_^</dc:creator>
  <cp:lastModifiedBy>‭^_^</cp:lastModifiedBy>
  <dcterms:modified xsi:type="dcterms:W3CDTF">2020-01-02T07:58:07Z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