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847A5B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/>
          <w:color w:val="auto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</w:rPr>
        <w:t>202</w:t>
      </w:r>
      <w:r>
        <w:rPr>
          <w:rFonts w:hint="default" w:ascii="方正小标宋简体" w:hAnsi="方正小标宋简体" w:eastAsia="方正小标宋简体" w:cs="方正小标宋简体"/>
          <w:b w:val="0"/>
          <w:bCs/>
          <w:color w:val="auto"/>
        </w:rPr>
        <w:t>5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</w:rPr>
        <w:t>年度行政执法委托</w:t>
      </w:r>
      <w:r>
        <w:rPr>
          <w:rFonts w:hint="default" w:ascii="方正小标宋简体" w:hAnsi="方正小标宋简体" w:eastAsia="方正小标宋简体" w:cs="方正小标宋简体"/>
          <w:b w:val="0"/>
          <w:bCs/>
          <w:color w:val="auto"/>
        </w:rPr>
        <w:t>书</w:t>
      </w:r>
    </w:p>
    <w:p w14:paraId="18CD346D">
      <w:pPr>
        <w:pStyle w:val="3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_GB2312" w:hAnsi="楷体_GB2312" w:eastAsia="楷体_GB2312" w:cs="楷体_GB2312"/>
          <w:b/>
          <w:bCs w:val="0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 w:val="0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</w:t>
      </w:r>
      <w:r>
        <w:rPr>
          <w:rFonts w:hint="default" w:ascii="楷体_GB2312" w:hAnsi="楷体_GB2312" w:eastAsia="楷体_GB2312" w:cs="楷体_GB2312"/>
          <w:b/>
          <w:bCs w:val="0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白城市墙材革新与建筑节能办公室</w:t>
      </w:r>
      <w:r>
        <w:rPr>
          <w:rFonts w:hint="eastAsia" w:ascii="楷体_GB2312" w:hAnsi="楷体_GB2312" w:eastAsia="楷体_GB2312" w:cs="楷体_GB2312"/>
          <w:b/>
          <w:bCs w:val="0"/>
          <w:color w:val="auto"/>
          <w:sz w:val="32"/>
          <w:szCs w:val="32"/>
        </w:rPr>
        <w:t>）</w:t>
      </w:r>
    </w:p>
    <w:p w14:paraId="0494B969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color w:val="auto"/>
          <w:sz w:val="32"/>
          <w:szCs w:val="32"/>
        </w:rPr>
      </w:pPr>
      <w:r>
        <w:rPr>
          <w:rFonts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委托机关：</w:t>
      </w:r>
      <w:r>
        <w:rPr>
          <w:rFonts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白城</w:t>
      </w:r>
      <w:r>
        <w:rPr>
          <w:rFonts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市住房和城乡建设局</w:t>
      </w:r>
    </w:p>
    <w:p w14:paraId="1AFD9248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rFonts w:hint="default"/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法定代表人：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司艳军</w:t>
      </w:r>
    </w:p>
    <w:p w14:paraId="0CD11DA5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地址：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白城市文化东路95-6号</w:t>
      </w:r>
    </w:p>
    <w:p w14:paraId="268A2968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受委托机关：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白城市墙材革新与建筑节能办公室</w:t>
      </w:r>
    </w:p>
    <w:p w14:paraId="714293C6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rFonts w:hint="default"/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法定代表人：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王宁</w:t>
      </w:r>
    </w:p>
    <w:p w14:paraId="12EDFFC2"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地址：白城市文化东路95-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6号</w:t>
      </w:r>
    </w:p>
    <w:p w14:paraId="3A49B897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40" w:leftChars="0"/>
        <w:jc w:val="both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40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40"/>
        </w:rPr>
        <w:t>一、委托依据</w:t>
      </w:r>
    </w:p>
    <w:p w14:paraId="0916C482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color w:val="auto"/>
          <w:sz w:val="32"/>
          <w:szCs w:val="32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z w:val="32"/>
          <w:szCs w:val="40"/>
          <w:lang w:val="en-US" w:eastAsia="zh-CN"/>
        </w:rPr>
        <w:t>《中华人民共和国行政处罚法》</w:t>
      </w: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>第二十条</w:t>
      </w:r>
      <w:r>
        <w:rPr>
          <w:rFonts w:hint="eastAsia" w:ascii="仿宋_GB2312" w:hAnsi="仿宋_GB2312" w:eastAsia="仿宋_GB2312" w:cs="仿宋_GB2312"/>
          <w:color w:val="auto"/>
          <w:sz w:val="32"/>
          <w:szCs w:val="40"/>
          <w:lang w:val="en-US" w:eastAsia="zh-CN"/>
        </w:rPr>
        <w:t>、</w:t>
      </w: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>第二十一条、《吉林省建筑市场管理条例》第四条、《吉林省民用建筑节能与发展新型墙体材料条例》第三条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等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规定。</w:t>
      </w:r>
    </w:p>
    <w:p w14:paraId="3432538B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default"/>
          <w:color w:val="auto"/>
          <w:sz w:val="32"/>
          <w:szCs w:val="32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 二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、委托执法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事项</w:t>
      </w:r>
    </w:p>
    <w:p w14:paraId="79092834"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 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负责</w:t>
      </w: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>本行政区域内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建筑节能与新型墙体材料的监督管理工作，纠正违反建筑节能与发展新型墙体材料的相关违法行为。</w:t>
      </w:r>
    </w:p>
    <w:p w14:paraId="7A4A7EE6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color w:val="auto"/>
          <w:sz w:val="32"/>
          <w:szCs w:val="32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 三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、委托执法权限</w:t>
      </w:r>
    </w:p>
    <w:p w14:paraId="3A208105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 （一）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行政检查。对建设项目建筑节能与新型墙体材料标准情况进行监督检查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。</w:t>
      </w:r>
    </w:p>
    <w:p w14:paraId="42272B23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 （二）</w:t>
      </w:r>
      <w:r>
        <w:rPr>
          <w:rFonts w:hint="default" w:ascii="仿宋_GB2312" w:hAnsi="仿宋_GB2312" w:eastAsia="仿宋_GB2312" w:cs="仿宋_GB2312"/>
          <w:color w:val="auto"/>
          <w:sz w:val="32"/>
          <w:szCs w:val="40"/>
          <w:lang w:eastAsia="zh-CN"/>
        </w:rPr>
        <w:t>行政处罚。</w:t>
      </w:r>
      <w:r>
        <w:rPr>
          <w:rFonts w:hint="default" w:ascii="仿宋_GB2312" w:hAnsi="仿宋_GB2312" w:eastAsia="仿宋_GB2312" w:cs="仿宋_GB2312"/>
          <w:color w:val="auto"/>
          <w:kern w:val="2"/>
          <w:sz w:val="32"/>
          <w:szCs w:val="40"/>
          <w:lang w:val="en-US" w:eastAsia="zh-CN" w:bidi="ar-SA"/>
        </w:rPr>
        <w:t>发现违法行为需要进行行政处罚的，有权依据相关法律法规和规章，对行政处罚案件进行调查，提出处理意见，并负责实施行政处罚。</w:t>
      </w:r>
    </w:p>
    <w:p w14:paraId="279A46D4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color w:val="auto"/>
          <w:sz w:val="32"/>
          <w:szCs w:val="32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 四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、委托执法责任</w:t>
      </w:r>
    </w:p>
    <w:p w14:paraId="4C607E36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（一）委托机关责任</w:t>
      </w:r>
    </w:p>
    <w:p w14:paraId="4E7F2E8F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承担受托方在委托权限内行政执法所引起的行政法律责任；</w:t>
      </w:r>
    </w:p>
    <w:p w14:paraId="38FFDB7B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对受托方行政执法行为进行指导和监督检查；</w:t>
      </w:r>
    </w:p>
    <w:p w14:paraId="2AB00C4D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3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.对受托方违法或不适当的行政执法行为予以纠正或者撤销，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并依照行政执法过错责任追究的有关规定，追究责任人的相关责任；</w:t>
      </w:r>
    </w:p>
    <w:p w14:paraId="1236EB32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4.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审查受托方行政执法人员资格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、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组织申办和管理行政执法证件；</w:t>
      </w:r>
    </w:p>
    <w:p w14:paraId="12EDBFA7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color w:val="auto"/>
          <w:sz w:val="32"/>
          <w:szCs w:val="32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 xml:space="preserve">   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（二）受委托机关或组织责任</w:t>
      </w:r>
    </w:p>
    <w:p w14:paraId="66E64B35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在委托的权限和范围内实施行政执法行为；</w:t>
      </w:r>
    </w:p>
    <w:p w14:paraId="1ED25BE2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接受委托方的指导和监督检查；</w:t>
      </w:r>
    </w:p>
    <w:p w14:paraId="05C49E99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3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以委托方的名义进行行政执法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、制作行政执法文书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，不得再委托给第三方；</w:t>
      </w:r>
    </w:p>
    <w:p w14:paraId="5029A12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40"/>
          <w:lang w:eastAsia="zh-CN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4.</w:t>
      </w:r>
      <w:r>
        <w:rPr>
          <w:rFonts w:hint="eastAsia" w:ascii="仿宋_GB2312" w:hAnsi="仿宋_GB2312" w:eastAsia="仿宋_GB2312" w:cs="仿宋_GB2312"/>
          <w:color w:val="auto"/>
          <w:sz w:val="32"/>
          <w:szCs w:val="40"/>
          <w:lang w:eastAsia="zh-CN"/>
        </w:rPr>
        <w:t>受委托单位在履行行政执法行为时，必须出示有效的行政执法证件，并按法定程序实施行政执法行为，在立案、作出处理决定之前向委托机关汇报，由委托机关审查同意 后做出行政处理决定，并将处理结果在委托机关备案；</w:t>
      </w:r>
    </w:p>
    <w:p w14:paraId="7D598C4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5.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承担超越委托权限范围的行政执法行为所造成的法律后果。</w:t>
      </w:r>
    </w:p>
    <w:p w14:paraId="599BA463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五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、委托期限</w:t>
      </w:r>
    </w:p>
    <w:p w14:paraId="7B86A655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从202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5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年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1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月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1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日至202</w:t>
      </w: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5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年12月31日止。之后，每年由委托机关进行一次审核，经审核符合条件的继续委托；不符合条件的取消委托。如果受委托机关或组织的名称、委托事项、权限、范围等发生变更时，应随时修改，重新进行委托。</w:t>
      </w:r>
    </w:p>
    <w:p w14:paraId="25E331D8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default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eastAsia="zh-CN" w:bidi="ar"/>
        </w:rPr>
        <w:t>六</w:t>
      </w: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、本委托书一式三份，委托机关和受委托机关或组织各执一份，另一份送负责行政执法监督的司法局备案。</w:t>
      </w:r>
    </w:p>
    <w:p w14:paraId="10BB7F11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 </w:t>
      </w:r>
    </w:p>
    <w:p w14:paraId="0FF8FAFD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 </w:t>
      </w:r>
    </w:p>
    <w:p w14:paraId="4DB6929B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color w:val="auto"/>
          <w:sz w:val="32"/>
          <w:szCs w:val="32"/>
        </w:rPr>
      </w:pPr>
      <w:r>
        <w:rPr>
          <w:rFonts w:hint="eastAsia" w:ascii="仿宋_GB2312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 </w:t>
      </w:r>
    </w:p>
    <w:p w14:paraId="5FCC1081">
      <w:pPr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color w:val="auto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2411D5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A3B4F71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zql5uc8AAAAFAQAADwAAAAAAAAABACAA&#10;AAAiAAAAZHJzL2Rvd25yZXYueG1sUEsBAhQAFAAAAAgAh07iQG15XmjdAQAAvgMAAA4AAAAAAAAA&#10;AQAgAAAAHg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A3B4F71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E47CEE"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CC70F3"/>
    <w:rsid w:val="07BE11CF"/>
    <w:rsid w:val="17874B21"/>
    <w:rsid w:val="277FDD85"/>
    <w:rsid w:val="33BF9C81"/>
    <w:rsid w:val="35AB4079"/>
    <w:rsid w:val="3D7F2EB7"/>
    <w:rsid w:val="3EAB0813"/>
    <w:rsid w:val="49DC568C"/>
    <w:rsid w:val="596AA608"/>
    <w:rsid w:val="65FDB665"/>
    <w:rsid w:val="67EB8330"/>
    <w:rsid w:val="6EEAF5B4"/>
    <w:rsid w:val="73EF6783"/>
    <w:rsid w:val="773FFE84"/>
    <w:rsid w:val="7BBD05D4"/>
    <w:rsid w:val="7BFF819C"/>
    <w:rsid w:val="7EA7FC19"/>
    <w:rsid w:val="7EC5CD6E"/>
    <w:rsid w:val="7EFE9495"/>
    <w:rsid w:val="7FBE778A"/>
    <w:rsid w:val="7FBFB146"/>
    <w:rsid w:val="7FCF57E0"/>
    <w:rsid w:val="7FF7CDE7"/>
    <w:rsid w:val="87FAB122"/>
    <w:rsid w:val="96FC006A"/>
    <w:rsid w:val="979D67B3"/>
    <w:rsid w:val="9CF988AD"/>
    <w:rsid w:val="9DFF0EDE"/>
    <w:rsid w:val="9FF4D30E"/>
    <w:rsid w:val="ABFF6152"/>
    <w:rsid w:val="AFFD4A2E"/>
    <w:rsid w:val="B376BD3C"/>
    <w:rsid w:val="B7FBAF8A"/>
    <w:rsid w:val="BDFE67E1"/>
    <w:rsid w:val="BEF782C1"/>
    <w:rsid w:val="C3CD7155"/>
    <w:rsid w:val="D33EC47C"/>
    <w:rsid w:val="D7BCE5CA"/>
    <w:rsid w:val="D7FB5411"/>
    <w:rsid w:val="DBEFA8F3"/>
    <w:rsid w:val="DDFF1A3A"/>
    <w:rsid w:val="E5B7F1F4"/>
    <w:rsid w:val="E5FFE14E"/>
    <w:rsid w:val="ED874C1E"/>
    <w:rsid w:val="EFF7BDFA"/>
    <w:rsid w:val="EFFC69E8"/>
    <w:rsid w:val="F2ED753A"/>
    <w:rsid w:val="F4B339DD"/>
    <w:rsid w:val="F7F3149D"/>
    <w:rsid w:val="FAFA7937"/>
    <w:rsid w:val="FCFF6647"/>
    <w:rsid w:val="FDBDF433"/>
    <w:rsid w:val="FDF163A2"/>
    <w:rsid w:val="FDFF2DED"/>
    <w:rsid w:val="FEF71180"/>
    <w:rsid w:val="FF56CEE7"/>
    <w:rsid w:val="FFBD336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866</Words>
  <Characters>892</Characters>
  <Lines>0</Lines>
  <Paragraphs>0</Paragraphs>
  <TotalTime>0</TotalTime>
  <ScaleCrop>false</ScaleCrop>
  <LinksUpToDate>false</LinksUpToDate>
  <CharactersWithSpaces>927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2014-11-06T12:08:00Z</dcterms:created>
  <dc:creator>Administrator</dc:creator>
  <cp:lastModifiedBy>高博</cp:lastModifiedBy>
  <cp:lastPrinted>2025-03-24T16:48:03Z</cp:lastPrinted>
  <dcterms:modified xsi:type="dcterms:W3CDTF">2025-04-08T02:54:13Z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E0948F7C81A84A95A346BF545442AC65_13</vt:lpwstr>
  </property>
</Properties>
</file>